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eastAsia="zh-CN"/>
        </w:rPr>
        <w:t>纪念城西国际大学建校30周年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eastAsia="zh-CN"/>
        </w:rPr>
        <w:t>国际学术研讨会（通知）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初秋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城西国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念建校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周年，定于2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年8月6日、7日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将具体事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通知如下，期待各位参加。</w:t>
      </w:r>
    </w:p>
    <w:p>
      <w:pPr>
        <w:widowControl/>
        <w:shd w:val="clear" w:color="auto" w:fill="FFFFFF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会议宗旨</w:t>
      </w:r>
    </w:p>
    <w:p>
      <w:pPr>
        <w:pStyle w:val="14"/>
        <w:widowControl/>
        <w:tabs>
          <w:tab w:val="left" w:pos="41"/>
          <w:tab w:val="left" w:pos="3538"/>
        </w:tabs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代的日本文化研究、日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新冠疫情中在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展状况及其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言教育所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来的影响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从多方面探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化背景下后疫情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代的教育研究。</w:t>
      </w:r>
    </w:p>
    <w:p>
      <w:pPr>
        <w:widowControl/>
        <w:tabs>
          <w:tab w:val="left" w:pos="41"/>
          <w:tab w:val="left" w:pos="3538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从日本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学、日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教育、日本文学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文化、跨文化交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域，探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受全球化以及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AI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化的影响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给时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课题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，把握未来的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展方向。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会议概要</w:t>
      </w:r>
    </w:p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bookmarkStart w:id="0" w:name="_Hlk85281335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全球化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代的日本研究</w:t>
      </w:r>
    </w:p>
    <w:p>
      <w:pPr>
        <w:widowControl/>
        <w:shd w:val="clear" w:color="auto" w:fill="FFFFFF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言与文化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越境～</w:t>
      </w:r>
    </w:p>
    <w:bookmarkEnd w:id="0"/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：全球化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代的日本研究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全球化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JIU日本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</w:t>
      </w:r>
    </w:p>
    <w:p>
      <w:pPr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AI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化与日本文化研究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：城西国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2022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年8月6日、7日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地点：城西国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Zoom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上参加可）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大会委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林真砂斗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凤刚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参会人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：日中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携大学院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在校生、本校海外友好校教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、本校教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费</w:t>
      </w:r>
    </w:p>
    <w:p>
      <w:pPr>
        <w:widowControl/>
        <w:tabs>
          <w:tab w:val="left" w:pos="41"/>
          <w:tab w:val="left" w:pos="3538"/>
        </w:tabs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：人文科学研究科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教育中心</w:t>
      </w:r>
    </w:p>
    <w:p>
      <w:pPr>
        <w:widowControl/>
        <w:tabs>
          <w:tab w:val="left" w:pos="41"/>
          <w:tab w:val="left" w:pos="3538"/>
        </w:tabs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>
      <w:pPr>
        <w:pStyle w:val="14"/>
        <w:numPr>
          <w:numId w:val="0"/>
        </w:numPr>
        <w:ind w:left="284" w:left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日程</w:t>
      </w:r>
    </w:p>
    <w:tbl>
      <w:tblPr>
        <w:tblStyle w:val="10"/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701"/>
        <w:gridCol w:w="5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大会开幕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致辞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城西国际大学校长 杉林坚次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特邀演讲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大连外国语大学 中日比较语言文化研究所 教授 陈岩　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题目：探求中日文化的融合点</w:t>
            </w:r>
          </w:p>
          <w:p>
            <w:pPr>
              <w:ind w:firstLine="1200" w:firstLineChars="5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―围绕芭蕉俳句的翻译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下午</w:t>
            </w: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小组讨论Ⅰ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超越国境、语言与时空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小组讨论Ⅱ  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日本研究（语言与文化）的过去・现在・未来与新时代下JIU的作用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晚餐会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0" w:type="dxa"/>
            <w:gridSpan w:val="3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29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上午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分组発表</w:t>
            </w:r>
          </w:p>
        </w:tc>
        <w:tc>
          <w:tcPr>
            <w:tcW w:w="5380" w:type="dxa"/>
            <w:vMerge w:val="restart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日本語学・日本語教育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日本文学・文化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跨文化交际・笔译口译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  <w:vMerge w:val="restart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下午</w:t>
            </w:r>
          </w:p>
        </w:tc>
        <w:tc>
          <w:tcPr>
            <w:tcW w:w="1701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380" w:type="dxa"/>
            <w:vMerge w:val="continue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</w:tcPr>
          <w:p>
            <w:pPr>
              <w:pStyle w:val="14"/>
              <w:ind w:left="440"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闭幕式</w:t>
            </w:r>
          </w:p>
        </w:tc>
        <w:tc>
          <w:tcPr>
            <w:tcW w:w="5380" w:type="dxa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="180" w:beforeLines="5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before="180" w:beforeLines="5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>
      <w:pPr>
        <w:spacing w:before="180" w:beforeLines="5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2021年10月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br w:type="page"/>
      </w:r>
    </w:p>
    <w:p>
      <w:pPr>
        <w:spacing w:before="180" w:beforeLines="50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城西国际大学建校30周年国际学术研讨会</w:t>
      </w:r>
    </w:p>
    <w:p>
      <w:pPr>
        <w:spacing w:before="180" w:beforeLines="50"/>
        <w:jc w:val="center"/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论文发表征稿通知</w:t>
      </w:r>
    </w:p>
    <w:p>
      <w:pPr>
        <w:spacing w:before="180" w:beforeLines="50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大会委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林真砂斗、杜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凤刚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全球化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代的日本研究</w:t>
      </w:r>
    </w:p>
    <w:p>
      <w:pPr>
        <w:pStyle w:val="14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言与文化越境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～</w:t>
      </w:r>
    </w:p>
    <w:p>
      <w:pPr>
        <w:pStyle w:val="1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副主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：全球化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代的日本研究</w:t>
      </w:r>
    </w:p>
    <w:p>
      <w:pPr>
        <w:pStyle w:val="14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全球化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代中的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JIU日本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</w:t>
      </w:r>
    </w:p>
    <w:p>
      <w:pPr>
        <w:pStyle w:val="14"/>
        <w:ind w:firstLine="320" w:firstLineChars="1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AI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化与日本文化研究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位：城西国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2022年8月6日、7日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地点： 城西国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大学（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Zoom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上参加可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格</w:t>
      </w:r>
    </w:p>
    <w:p>
      <w:pPr>
        <w:pStyle w:val="14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携大学院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在校生、本校海外友好校教师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、本校教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日本語学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日本語教育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日本文学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跨文化交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译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注意事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文是否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被采用，由大会委员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会研究决定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发表语言为日语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Zoom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会议环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线上发表采用线上实时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表者当天在会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Zoom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）形式进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表及答疑。每人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，答疑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5分钟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截止日期为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年2月2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日17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点（中国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文采用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，将于2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年3月下旬通知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14"/>
        <w:numPr>
          <w:numId w:val="0"/>
        </w:num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截止日期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022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年6月下旬。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投稿格式、最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截稿日期将与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文采用通知一并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tabs>
          <w:tab w:val="left" w:pos="851"/>
        </w:tabs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10．制作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、大会小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组讨论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文集《日本言語文化研究》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出版。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11．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名方法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填写随附的“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件形式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送到研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"mailto:renkei@jiu.ac.jp"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lang w:eastAsia="zh-CN"/>
        </w:rPr>
        <w:t>renkei@jiu.ac.jp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3"/>
        <w:ind w:right="11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hd w:val="clear" w:color="auto" w:fill="FFFFFF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纪念城西国际大学建校30周年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国际学术研讨会　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论文发表报名表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10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报名日期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　　　　　年　　　　　月　　　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平假名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工作单位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地址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电话号码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参加方法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　）対面　      （　）线上　   （　）未定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83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发表题目</w:t>
            </w:r>
          </w:p>
        </w:tc>
        <w:tc>
          <w:tcPr>
            <w:tcW w:w="6656" w:type="dxa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7" w:hRule="atLeast"/>
        </w:trPr>
        <w:tc>
          <w:tcPr>
            <w:tcW w:w="1838" w:type="dxa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发表摘要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200字左右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6656" w:type="dxa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系方式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 xml:space="preserve"> (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HYPERLINK "mailto:renkei@jiu.ac.jp"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2"/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renkei@jiu.ac.jp</w:t>
      </w:r>
      <w:r>
        <w:rPr>
          <w:rStyle w:val="12"/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)</w:t>
      </w:r>
    </w:p>
    <w:sectPr>
      <w:pgSz w:w="11906" w:h="16838"/>
      <w:pgMar w:top="1361" w:right="1418" w:bottom="1418" w:left="1701" w:header="851" w:footer="539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游明朝">
    <w:altName w:val="Yu Gothic UI Semilight"/>
    <w:panose1 w:val="02020400000000000000"/>
    <w:charset w:val="80"/>
    <w:family w:val="roman"/>
    <w:pitch w:val="default"/>
    <w:sig w:usb0="00000000" w:usb1="00000000" w:usb2="00000012" w:usb3="00000000" w:csb0="0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游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ＭＳ 明朝">
    <w:altName w:val="Yu Gothic UI"/>
    <w:panose1 w:val="02020609040205080304"/>
    <w:charset w:val="80"/>
    <w:family w:val="roma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87"/>
    <w:rsid w:val="00000404"/>
    <w:rsid w:val="00002C9F"/>
    <w:rsid w:val="00042819"/>
    <w:rsid w:val="00044428"/>
    <w:rsid w:val="000501A6"/>
    <w:rsid w:val="0007003B"/>
    <w:rsid w:val="00087247"/>
    <w:rsid w:val="000E0577"/>
    <w:rsid w:val="001178A9"/>
    <w:rsid w:val="00133900"/>
    <w:rsid w:val="001A5BEA"/>
    <w:rsid w:val="001A784E"/>
    <w:rsid w:val="001B5BF4"/>
    <w:rsid w:val="001F1F26"/>
    <w:rsid w:val="00202734"/>
    <w:rsid w:val="00214915"/>
    <w:rsid w:val="0027453C"/>
    <w:rsid w:val="002D46A9"/>
    <w:rsid w:val="0031765B"/>
    <w:rsid w:val="0036076B"/>
    <w:rsid w:val="00394437"/>
    <w:rsid w:val="003D7869"/>
    <w:rsid w:val="003F12EB"/>
    <w:rsid w:val="003F3CFA"/>
    <w:rsid w:val="0046240C"/>
    <w:rsid w:val="004F2C78"/>
    <w:rsid w:val="00503C3A"/>
    <w:rsid w:val="00560A9D"/>
    <w:rsid w:val="00584CDC"/>
    <w:rsid w:val="005861DA"/>
    <w:rsid w:val="005C3CF1"/>
    <w:rsid w:val="005E18D2"/>
    <w:rsid w:val="006563C6"/>
    <w:rsid w:val="006A3FF4"/>
    <w:rsid w:val="006B6F61"/>
    <w:rsid w:val="006D533C"/>
    <w:rsid w:val="006F558E"/>
    <w:rsid w:val="00715D4A"/>
    <w:rsid w:val="00731B17"/>
    <w:rsid w:val="00752D0D"/>
    <w:rsid w:val="00781A45"/>
    <w:rsid w:val="007C1F81"/>
    <w:rsid w:val="00816CE3"/>
    <w:rsid w:val="008237CF"/>
    <w:rsid w:val="008715A4"/>
    <w:rsid w:val="008C2544"/>
    <w:rsid w:val="008C26B0"/>
    <w:rsid w:val="008F1990"/>
    <w:rsid w:val="009054FD"/>
    <w:rsid w:val="0094170B"/>
    <w:rsid w:val="00944BB6"/>
    <w:rsid w:val="00950CF7"/>
    <w:rsid w:val="009963B4"/>
    <w:rsid w:val="009A21F4"/>
    <w:rsid w:val="009C74D8"/>
    <w:rsid w:val="00A01A26"/>
    <w:rsid w:val="00A11ACE"/>
    <w:rsid w:val="00A22776"/>
    <w:rsid w:val="00A34068"/>
    <w:rsid w:val="00AC3F03"/>
    <w:rsid w:val="00AF5135"/>
    <w:rsid w:val="00B179FC"/>
    <w:rsid w:val="00B35515"/>
    <w:rsid w:val="00B40287"/>
    <w:rsid w:val="00B42CD8"/>
    <w:rsid w:val="00B53215"/>
    <w:rsid w:val="00BA725F"/>
    <w:rsid w:val="00BB1CDE"/>
    <w:rsid w:val="00C165DB"/>
    <w:rsid w:val="00C338D7"/>
    <w:rsid w:val="00C4146D"/>
    <w:rsid w:val="00C97E91"/>
    <w:rsid w:val="00CB044C"/>
    <w:rsid w:val="00CB3761"/>
    <w:rsid w:val="00CC1EB2"/>
    <w:rsid w:val="00CE08D8"/>
    <w:rsid w:val="00CE660C"/>
    <w:rsid w:val="00CF23FA"/>
    <w:rsid w:val="00D07842"/>
    <w:rsid w:val="00D53AFF"/>
    <w:rsid w:val="00D86930"/>
    <w:rsid w:val="00D93C0C"/>
    <w:rsid w:val="00DA04C8"/>
    <w:rsid w:val="00DA4A41"/>
    <w:rsid w:val="00E036F5"/>
    <w:rsid w:val="00E23D94"/>
    <w:rsid w:val="00E33C67"/>
    <w:rsid w:val="00EA1854"/>
    <w:rsid w:val="00EB77D2"/>
    <w:rsid w:val="00ED246D"/>
    <w:rsid w:val="00F16DD3"/>
    <w:rsid w:val="00F81510"/>
    <w:rsid w:val="00FB13F9"/>
    <w:rsid w:val="0A17935A"/>
    <w:rsid w:val="0C8D09D6"/>
    <w:rsid w:val="16C81615"/>
    <w:rsid w:val="17252BC2"/>
    <w:rsid w:val="19B24F57"/>
    <w:rsid w:val="224A9AFA"/>
    <w:rsid w:val="36AF9121"/>
    <w:rsid w:val="38D5A7DE"/>
    <w:rsid w:val="3C4A8D13"/>
    <w:rsid w:val="4E99AE77"/>
    <w:rsid w:val="5BB37D46"/>
    <w:rsid w:val="5C8F7C7E"/>
    <w:rsid w:val="717D953C"/>
    <w:rsid w:val="747163B3"/>
    <w:rsid w:val="766C8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unhideWhenUsed/>
    <w:uiPriority w:val="99"/>
    <w:rPr>
      <w:rFonts w:ascii="ＭＳ 明朝" w:hAnsi="ＭＳ 明朝" w:eastAsia="ＭＳ 明朝" w:cs="MS PGothic"/>
      <w:kern w:val="0"/>
      <w:sz w:val="22"/>
      <w:szCs w:val="22"/>
    </w:rPr>
  </w:style>
  <w:style w:type="paragraph" w:styleId="3">
    <w:name w:val="Closing"/>
    <w:basedOn w:val="1"/>
    <w:link w:val="16"/>
    <w:unhideWhenUsed/>
    <w:uiPriority w:val="99"/>
    <w:pPr>
      <w:jc w:val="right"/>
    </w:pPr>
    <w:rPr>
      <w:rFonts w:ascii="ＭＳ 明朝" w:hAnsi="ＭＳ 明朝" w:eastAsia="ＭＳ 明朝" w:cs="MS PGothic"/>
      <w:kern w:val="0"/>
      <w:sz w:val="22"/>
      <w:szCs w:val="22"/>
    </w:rPr>
  </w:style>
  <w:style w:type="paragraph" w:styleId="4">
    <w:name w:val="Date"/>
    <w:basedOn w:val="1"/>
    <w:next w:val="1"/>
    <w:link w:val="17"/>
    <w:semiHidden/>
    <w:unhideWhenUsed/>
    <w:qFormat/>
    <w:uiPriority w:val="99"/>
  </w:style>
  <w:style w:type="paragraph" w:styleId="5">
    <w:name w:val="footer"/>
    <w:basedOn w:val="1"/>
    <w:link w:val="2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header"/>
    <w:basedOn w:val="1"/>
    <w:link w:val="1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HTML Preformatted"/>
    <w:basedOn w:val="1"/>
    <w:link w:val="13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hAnsi="MS Gothic" w:eastAsia="MS Gothic" w:cs="MS Gothic"/>
      <w:kern w:val="0"/>
      <w:sz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TML 書式付き (文字)"/>
    <w:basedOn w:val="11"/>
    <w:link w:val="7"/>
    <w:semiHidden/>
    <w:qFormat/>
    <w:uiPriority w:val="99"/>
    <w:rPr>
      <w:rFonts w:ascii="MS Gothic" w:hAnsi="MS Gothic" w:eastAsia="MS Gothic" w:cs="MS Gothic"/>
      <w:kern w:val="0"/>
      <w:sz w:val="24"/>
    </w:rPr>
  </w:style>
  <w:style w:type="paragraph" w:styleId="14">
    <w:name w:val="List Paragraph"/>
    <w:basedOn w:val="1"/>
    <w:qFormat/>
    <w:uiPriority w:val="34"/>
    <w:pPr>
      <w:ind w:left="840" w:leftChars="400"/>
    </w:pPr>
  </w:style>
  <w:style w:type="character" w:customStyle="1" w:styleId="15">
    <w:name w:val="挨拶文 (文字)"/>
    <w:basedOn w:val="11"/>
    <w:link w:val="2"/>
    <w:uiPriority w:val="99"/>
    <w:rPr>
      <w:rFonts w:ascii="ＭＳ 明朝" w:hAnsi="ＭＳ 明朝" w:eastAsia="ＭＳ 明朝" w:cs="MS PGothic"/>
      <w:kern w:val="0"/>
      <w:sz w:val="22"/>
      <w:szCs w:val="22"/>
    </w:rPr>
  </w:style>
  <w:style w:type="character" w:customStyle="1" w:styleId="16">
    <w:name w:val="結語 (文字)"/>
    <w:basedOn w:val="11"/>
    <w:link w:val="3"/>
    <w:qFormat/>
    <w:uiPriority w:val="99"/>
    <w:rPr>
      <w:rFonts w:ascii="ＭＳ 明朝" w:hAnsi="ＭＳ 明朝" w:eastAsia="ＭＳ 明朝" w:cs="MS PGothic"/>
      <w:kern w:val="0"/>
      <w:sz w:val="22"/>
      <w:szCs w:val="22"/>
    </w:rPr>
  </w:style>
  <w:style w:type="character" w:customStyle="1" w:styleId="17">
    <w:name w:val="日付 (文字)"/>
    <w:basedOn w:val="11"/>
    <w:link w:val="4"/>
    <w:semiHidden/>
    <w:uiPriority w:val="99"/>
  </w:style>
  <w:style w:type="character" w:customStyle="1" w:styleId="18">
    <w:name w:val="未解決のメンション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ヘッダー (文字)"/>
    <w:basedOn w:val="11"/>
    <w:link w:val="6"/>
    <w:uiPriority w:val="99"/>
  </w:style>
  <w:style w:type="character" w:customStyle="1" w:styleId="20">
    <w:name w:val="フッター (文字)"/>
    <w:basedOn w:val="11"/>
    <w:link w:val="5"/>
    <w:uiPriority w:val="99"/>
  </w:style>
  <w:style w:type="character" w:customStyle="1" w:styleId="21">
    <w:name w:val="未解決のメンション2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未解決のメンション3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04E409A71BF4EABC22AF7797469B9" ma:contentTypeVersion="14" ma:contentTypeDescription="新しいドキュメントを作成します。" ma:contentTypeScope="" ma:versionID="bb3d9c718427a4cecd45dc1ee5157760">
  <xsd:schema xmlns:xsd="http://www.w3.org/2001/XMLSchema" xmlns:xs="http://www.w3.org/2001/XMLSchema" xmlns:p="http://schemas.microsoft.com/office/2006/metadata/properties" xmlns:ns3="03496c6b-1ef2-4c62-a3ae-65b9c8f032a1" xmlns:ns4="05c71e8d-2667-43a1-bdf1-34ed8e6f03f2" targetNamespace="http://schemas.microsoft.com/office/2006/metadata/properties" ma:root="true" ma:fieldsID="a2c7455431e40f1438110eb1defdb93d" ns3:_="" ns4:_="">
    <xsd:import namespace="03496c6b-1ef2-4c62-a3ae-65b9c8f032a1"/>
    <xsd:import namespace="05c71e8d-2667-43a1-bdf1-34ed8e6f03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96c6b-1ef2-4c62-a3ae-65b9c8f032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1e8d-2667-43a1-bdf1-34ed8e6f0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94C82-25AD-4365-9C95-59619F3FD679}">
  <ds:schemaRefs/>
</ds:datastoreItem>
</file>

<file path=customXml/itemProps3.xml><?xml version="1.0" encoding="utf-8"?>
<ds:datastoreItem xmlns:ds="http://schemas.openxmlformats.org/officeDocument/2006/customXml" ds:itemID="{83075D6E-AA0F-4ED0-B4F4-3C6AE047C548}">
  <ds:schemaRefs/>
</ds:datastoreItem>
</file>

<file path=customXml/itemProps4.xml><?xml version="1.0" encoding="utf-8"?>
<ds:datastoreItem xmlns:ds="http://schemas.openxmlformats.org/officeDocument/2006/customXml" ds:itemID="{ECEEB4E2-582D-4EB4-8427-0569C4C0F3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1377</Characters>
  <Lines>11</Lines>
  <Paragraphs>3</Paragraphs>
  <TotalTime>21</TotalTime>
  <ScaleCrop>false</ScaleCrop>
  <LinksUpToDate>false</LinksUpToDate>
  <CharactersWithSpaces>1615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2021-11-19T01:27:00Z</dcterms:created>
  <dc:creator>宮偉</dc:creator>
  <cp:lastModifiedBy>小新</cp:lastModifiedBy>
  <dcterms:modified xsi:type="dcterms:W3CDTF">2021-11-22T03:11:29Z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0x01010074504E409A71BF4EABC22AF7797469B9</vt:lpwstr>
  </property>
  <property fmtid="{D5CDD505-2E9C-101B-9397-08002B2CF9AE}" pid="3" name="KSOProductBuildVer">
    <vt:lpwstr>2052-11.1.0.11045</vt:lpwstr>
  </property>
  <property fmtid="{D5CDD505-2E9C-101B-9397-08002B2CF9AE}" pid="4" name="ICV">
    <vt:lpwstr>BAD2C1816E314631B285FF0CAA79E348</vt:lpwstr>
  </property>
</Properties>
</file>