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1B4F43">
      <w:pPr>
        <w:spacing w:line="360" w:lineRule="auto"/>
        <w:jc w:val="both"/>
        <w:rPr>
          <w:rFonts w:hint="eastAsia" w:ascii="微软雅黑" w:hAnsi="微软雅黑" w:eastAsia="微软雅黑" w:cs="微软雅黑"/>
          <w:b/>
          <w:bCs/>
          <w:color w:val="000000"/>
          <w:sz w:val="44"/>
          <w:szCs w:val="44"/>
          <w:lang w:val="en-US" w:eastAsia="zh-CN" w:bidi="ar"/>
        </w:rPr>
      </w:pPr>
    </w:p>
    <w:p w14:paraId="1018CF77">
      <w:pPr>
        <w:rPr>
          <w:rFonts w:hint="eastAsia" w:eastAsia="宋体"/>
          <w:lang w:eastAsia="zh-CN"/>
        </w:rPr>
      </w:pPr>
    </w:p>
    <w:p w14:paraId="747D6AF7">
      <w:pPr>
        <w:rPr>
          <w:rFonts w:hint="eastAsia"/>
          <w:sz w:val="44"/>
          <w:szCs w:val="44"/>
        </w:rPr>
      </w:pPr>
      <w:r>
        <w:rPr>
          <w:rFonts w:hint="eastAsia" w:eastAsia="宋体"/>
          <w:lang w:eastAsia="zh-CN"/>
        </w:rPr>
        <w:drawing>
          <wp:inline distT="0" distB="0" distL="114300" distR="114300">
            <wp:extent cx="5356860" cy="3798570"/>
            <wp:effectExtent l="0" t="0" r="0" b="0"/>
            <wp:docPr id="6" name="图片 6" descr="C:/Users/Administrator/Desktop/微信图片_20250828111034.jpg微信图片_2025082811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微信图片_20250828111034.jpg微信图片_20250828111034"/>
                    <pic:cNvPicPr>
                      <a:picLocks noChangeAspect="1"/>
                    </pic:cNvPicPr>
                  </pic:nvPicPr>
                  <pic:blipFill>
                    <a:blip r:embed="rId5"/>
                    <a:srcRect t="5360" b="97"/>
                    <a:stretch>
                      <a:fillRect/>
                    </a:stretch>
                  </pic:blipFill>
                  <pic:spPr>
                    <a:xfrm>
                      <a:off x="0" y="0"/>
                      <a:ext cx="5356860" cy="3798570"/>
                    </a:xfrm>
                    <a:prstGeom prst="rect">
                      <a:avLst/>
                    </a:prstGeom>
                  </pic:spPr>
                </pic:pic>
              </a:graphicData>
            </a:graphic>
          </wp:inline>
        </w:drawing>
      </w:r>
    </w:p>
    <w:p w14:paraId="381F7E5D">
      <w:pPr>
        <w:rPr>
          <w:rFonts w:hint="eastAsia"/>
        </w:rPr>
      </w:pPr>
    </w:p>
    <w:p w14:paraId="20BB006C">
      <w:pPr>
        <w:rPr>
          <w:rFonts w:hint="eastAsia"/>
        </w:rPr>
      </w:pPr>
    </w:p>
    <w:p w14:paraId="790BE3F5">
      <w:pPr>
        <w:rPr>
          <w:rFonts w:hint="eastAsia"/>
        </w:rPr>
      </w:pPr>
    </w:p>
    <w:p w14:paraId="5D59A3BC">
      <w:pPr>
        <w:spacing w:line="360" w:lineRule="auto"/>
        <w:jc w:val="center"/>
        <w:rPr>
          <w:rFonts w:hint="default" w:ascii="微软雅黑" w:hAnsi="微软雅黑" w:eastAsia="微软雅黑" w:cs="微软雅黑"/>
          <w:b/>
          <w:bCs/>
          <w:lang w:val="en-US" w:eastAsia="zh-CN"/>
        </w:rPr>
      </w:pPr>
      <w:r>
        <w:rPr>
          <w:rStyle w:val="13"/>
          <w:rFonts w:hint="eastAsia" w:ascii="微软雅黑" w:hAnsi="微软雅黑" w:eastAsia="微软雅黑" w:cs="微软雅黑"/>
          <w:b/>
          <w:color w:val="000000" w:themeColor="text1"/>
          <w:sz w:val="44"/>
          <w:szCs w:val="44"/>
          <w:lang w:val="en-US" w:eastAsia="zh-CN"/>
          <w14:textFill>
            <w14:solidFill>
              <w14:schemeClr w14:val="tx1"/>
            </w14:solidFill>
          </w14:textFill>
        </w:rPr>
        <w:t>新加坡名校海外创新创业实训项目</w:t>
      </w:r>
    </w:p>
    <w:p w14:paraId="44D8E22D">
      <w:pPr>
        <w:spacing w:line="360" w:lineRule="auto"/>
        <w:rPr>
          <w:rFonts w:hint="eastAsia" w:ascii="微软雅黑" w:hAnsi="微软雅黑" w:eastAsia="微软雅黑" w:cs="微软雅黑"/>
          <w:b/>
          <w:bCs/>
          <w:lang w:val="en-US" w:eastAsia="zh-CN"/>
        </w:rPr>
      </w:pPr>
    </w:p>
    <w:p w14:paraId="7D93ADA2">
      <w:pPr>
        <w:spacing w:line="360" w:lineRule="auto"/>
        <w:rPr>
          <w:rFonts w:hint="eastAsia" w:ascii="微软雅黑" w:hAnsi="微软雅黑" w:eastAsia="微软雅黑" w:cs="微软雅黑"/>
          <w:b/>
          <w:bCs/>
          <w:lang w:val="en-US" w:eastAsia="zh-CN"/>
        </w:rPr>
      </w:pPr>
    </w:p>
    <w:p w14:paraId="4B088072">
      <w:pPr>
        <w:spacing w:line="360" w:lineRule="auto"/>
        <w:rPr>
          <w:rFonts w:hint="eastAsia" w:ascii="微软雅黑" w:hAnsi="微软雅黑" w:eastAsia="微软雅黑" w:cs="微软雅黑"/>
          <w:b/>
          <w:bCs/>
          <w:lang w:val="en-US" w:eastAsia="zh-CN"/>
        </w:rPr>
      </w:pPr>
    </w:p>
    <w:p w14:paraId="78339C3A">
      <w:pPr>
        <w:spacing w:line="360" w:lineRule="auto"/>
        <w:rPr>
          <w:rFonts w:hint="eastAsia" w:ascii="微软雅黑" w:hAnsi="微软雅黑" w:eastAsia="微软雅黑" w:cs="微软雅黑"/>
          <w:b/>
          <w:bCs/>
        </w:rPr>
        <w:sectPr>
          <w:pgSz w:w="11906" w:h="16838"/>
          <w:pgMar w:top="1440" w:right="1800" w:bottom="1440" w:left="1800" w:header="851" w:footer="992" w:gutter="0"/>
          <w:cols w:space="425" w:num="1"/>
          <w:docGrid w:type="lines" w:linePitch="312" w:charSpace="0"/>
        </w:sectPr>
      </w:pPr>
    </w:p>
    <w:p w14:paraId="09EE81E3">
      <w:pPr>
        <w:spacing w:line="360" w:lineRule="auto"/>
        <w:rPr>
          <w:rFonts w:hint="eastAsia" w:ascii="微软雅黑" w:hAnsi="微软雅黑" w:eastAsia="微软雅黑" w:cs="微软雅黑"/>
          <w:b/>
          <w:bCs/>
          <w:lang w:val="en-US" w:eastAsia="zh-CN"/>
        </w:rPr>
      </w:pPr>
      <w:r>
        <w:rPr>
          <w:rFonts w:hint="eastAsia" w:ascii="微软雅黑" w:hAnsi="微软雅黑" w:eastAsia="微软雅黑" w:cs="微软雅黑"/>
          <w:b/>
          <w:bCs/>
        </w:rPr>
        <w:t>项目</w:t>
      </w:r>
      <w:r>
        <w:rPr>
          <w:rFonts w:hint="eastAsia" w:ascii="微软雅黑" w:hAnsi="微软雅黑" w:eastAsia="微软雅黑" w:cs="微软雅黑"/>
          <w:b/>
          <w:bCs/>
          <w:lang w:val="en-US" w:eastAsia="zh-CN"/>
        </w:rPr>
        <w:t>背景</w:t>
      </w:r>
    </w:p>
    <w:p w14:paraId="43DC9565">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spacing w:val="-4"/>
          <w:sz w:val="21"/>
          <w:szCs w:val="21"/>
          <w:lang w:val="en-US" w:eastAsia="zh-CN"/>
        </w:rPr>
      </w:pPr>
      <w:r>
        <w:rPr>
          <w:rFonts w:hint="eastAsia" w:ascii="微软雅黑" w:hAnsi="微软雅黑" w:eastAsia="微软雅黑" w:cs="微软雅黑"/>
          <w:color w:val="000000"/>
          <w:sz w:val="21"/>
          <w:szCs w:val="21"/>
          <w:lang w:val="en-US" w:eastAsia="zh-CN" w:bidi="ar"/>
        </w:rPr>
        <w:t>为培养具有国际视野的创新型高素质人才，切实提升学生国际竞争力和就业能力，</w:t>
      </w:r>
      <w:r>
        <w:rPr>
          <w:rFonts w:hint="eastAsia" w:ascii="微软雅黑" w:hAnsi="微软雅黑" w:eastAsia="微软雅黑" w:cs="微软雅黑"/>
          <w:color w:val="000000"/>
          <w:sz w:val="21"/>
          <w:szCs w:val="21"/>
          <w:lang w:bidi="ar"/>
        </w:rPr>
        <w:t>推动国内高校着力构建赶超世界先进水平人才培养体系，加快培养勇闯“无人区”的高层次人才，推出</w:t>
      </w:r>
      <w:r>
        <w:rPr>
          <w:rFonts w:hint="eastAsia" w:ascii="微软雅黑" w:hAnsi="微软雅黑" w:eastAsia="微软雅黑" w:cs="微软雅黑"/>
          <w:color w:val="000000"/>
          <w:sz w:val="21"/>
          <w:szCs w:val="21"/>
          <w:lang w:eastAsia="zh-CN" w:bidi="ar"/>
        </w:rPr>
        <w:t>“新加坡名校海外创新创业实训项目”</w:t>
      </w:r>
      <w:r>
        <w:rPr>
          <w:rFonts w:hint="eastAsia" w:ascii="微软雅黑" w:hAnsi="微软雅黑" w:eastAsia="微软雅黑" w:cs="微软雅黑"/>
          <w:spacing w:val="10"/>
          <w:sz w:val="21"/>
          <w:szCs w:val="21"/>
          <w:lang w:val="en-US" w:eastAsia="zh-CN"/>
        </w:rPr>
        <w:t>项目</w:t>
      </w:r>
      <w:r>
        <w:rPr>
          <w:rFonts w:hint="eastAsia" w:ascii="微软雅黑" w:hAnsi="微软雅黑" w:eastAsia="微软雅黑" w:cs="微软雅黑"/>
          <w:color w:val="000000"/>
          <w:sz w:val="21"/>
          <w:szCs w:val="21"/>
          <w:lang w:bidi="ar"/>
        </w:rPr>
        <w:t>。</w:t>
      </w:r>
      <w:r>
        <w:rPr>
          <w:rFonts w:hint="eastAsia" w:ascii="微软雅黑" w:hAnsi="微软雅黑" w:eastAsia="微软雅黑" w:cs="微软雅黑"/>
          <w:color w:val="000000"/>
          <w:sz w:val="21"/>
          <w:szCs w:val="21"/>
          <w:lang w:val="en-US" w:bidi="ar"/>
        </w:rPr>
        <w:t>项目为期</w:t>
      </w:r>
      <w:r>
        <w:rPr>
          <w:rFonts w:hint="eastAsia" w:ascii="微软雅黑" w:hAnsi="微软雅黑" w:eastAsia="微软雅黑" w:cs="微软雅黑"/>
          <w:color w:val="000000"/>
          <w:sz w:val="21"/>
          <w:szCs w:val="21"/>
          <w:lang w:val="en-US" w:eastAsia="zh-CN" w:bidi="ar"/>
        </w:rPr>
        <w:t>7</w:t>
      </w:r>
      <w:r>
        <w:rPr>
          <w:rFonts w:hint="eastAsia" w:ascii="微软雅黑" w:hAnsi="微软雅黑" w:eastAsia="微软雅黑" w:cs="微软雅黑"/>
          <w:color w:val="000000"/>
          <w:sz w:val="21"/>
          <w:szCs w:val="21"/>
          <w:lang w:val="en-US" w:bidi="ar"/>
        </w:rPr>
        <w:t>天，</w:t>
      </w:r>
      <w:r>
        <w:rPr>
          <w:rFonts w:hint="eastAsia" w:ascii="微软雅黑" w:hAnsi="微软雅黑" w:eastAsia="微软雅黑" w:cs="微软雅黑"/>
          <w:color w:val="000000"/>
          <w:sz w:val="21"/>
          <w:szCs w:val="21"/>
          <w:highlight w:val="none"/>
          <w:lang w:val="en-US" w:bidi="ar"/>
        </w:rPr>
        <w:t>学生赴</w:t>
      </w:r>
      <w:r>
        <w:rPr>
          <w:rFonts w:hint="eastAsia" w:ascii="微软雅黑" w:hAnsi="微软雅黑" w:eastAsia="微软雅黑" w:cs="微软雅黑"/>
          <w:spacing w:val="-4"/>
          <w:sz w:val="21"/>
          <w:szCs w:val="21"/>
          <w:highlight w:val="none"/>
          <w:lang w:val="en-US" w:eastAsia="zh-CN"/>
        </w:rPr>
        <w:t>新加坡国立大学或南洋理工大学</w:t>
      </w:r>
      <w:r>
        <w:rPr>
          <w:rFonts w:hint="eastAsia" w:ascii="微软雅黑" w:hAnsi="微软雅黑" w:eastAsia="微软雅黑" w:cs="微软雅黑"/>
          <w:color w:val="000000"/>
          <w:sz w:val="21"/>
          <w:szCs w:val="21"/>
          <w:highlight w:val="none"/>
          <w:lang w:val="en-US" w:bidi="ar"/>
        </w:rPr>
        <w:t>、</w:t>
      </w:r>
      <w:r>
        <w:rPr>
          <w:rFonts w:hint="eastAsia" w:ascii="微软雅黑" w:hAnsi="微软雅黑" w:eastAsia="微软雅黑" w:cs="微软雅黑"/>
          <w:spacing w:val="-4"/>
          <w:sz w:val="21"/>
          <w:szCs w:val="21"/>
          <w:highlight w:val="none"/>
          <w:lang w:val="en-US" w:eastAsia="zh-CN"/>
        </w:rPr>
        <w:t>新加坡社科</w:t>
      </w:r>
      <w:r>
        <w:rPr>
          <w:rFonts w:hint="eastAsia" w:ascii="微软雅黑" w:hAnsi="微软雅黑" w:eastAsia="微软雅黑" w:cs="微软雅黑"/>
          <w:spacing w:val="-4"/>
          <w:sz w:val="21"/>
          <w:szCs w:val="21"/>
          <w:highlight w:val="none"/>
          <w:lang w:val="en-US"/>
        </w:rPr>
        <w:t>大学学习</w:t>
      </w:r>
      <w:r>
        <w:rPr>
          <w:rFonts w:hint="eastAsia" w:ascii="微软雅黑" w:hAnsi="微软雅黑" w:eastAsia="微软雅黑" w:cs="微软雅黑"/>
          <w:spacing w:val="-4"/>
          <w:sz w:val="21"/>
          <w:szCs w:val="21"/>
          <w:highlight w:val="none"/>
          <w:lang w:val="en-US" w:eastAsia="zh-CN"/>
        </w:rPr>
        <w:t>、</w:t>
      </w:r>
      <w:r>
        <w:rPr>
          <w:rFonts w:hint="eastAsia" w:ascii="微软雅黑" w:hAnsi="微软雅黑" w:eastAsia="微软雅黑" w:cs="微软雅黑"/>
          <w:spacing w:val="-4"/>
          <w:sz w:val="21"/>
          <w:szCs w:val="21"/>
          <w:lang w:val="en-US"/>
        </w:rPr>
        <w:t>交流</w:t>
      </w:r>
      <w:r>
        <w:rPr>
          <w:rFonts w:hint="eastAsia" w:ascii="微软雅黑" w:hAnsi="微软雅黑" w:eastAsia="微软雅黑" w:cs="微软雅黑"/>
          <w:color w:val="000000"/>
          <w:sz w:val="21"/>
          <w:szCs w:val="21"/>
          <w:lang w:val="en-US" w:bidi="ar"/>
        </w:rPr>
        <w:t>、</w:t>
      </w:r>
      <w:r>
        <w:rPr>
          <w:rFonts w:hint="eastAsia" w:ascii="微软雅黑" w:hAnsi="微软雅黑" w:eastAsia="微软雅黑" w:cs="微软雅黑"/>
          <w:spacing w:val="-4"/>
          <w:sz w:val="21"/>
          <w:szCs w:val="21"/>
          <w:lang w:val="en-US" w:eastAsia="zh-CN"/>
        </w:rPr>
        <w:t>参访，</w:t>
      </w:r>
      <w:r>
        <w:rPr>
          <w:rFonts w:hint="eastAsia" w:ascii="微软雅黑" w:hAnsi="微软雅黑" w:eastAsia="微软雅黑" w:cs="微软雅黑"/>
          <w:spacing w:val="-4"/>
          <w:sz w:val="21"/>
          <w:szCs w:val="21"/>
          <w:lang w:val="en-US"/>
        </w:rPr>
        <w:t>深入</w:t>
      </w:r>
      <w:r>
        <w:rPr>
          <w:rFonts w:hint="eastAsia" w:ascii="微软雅黑" w:hAnsi="微软雅黑" w:eastAsia="微软雅黑" w:cs="微软雅黑"/>
          <w:spacing w:val="-4"/>
          <w:sz w:val="21"/>
          <w:szCs w:val="21"/>
          <w:lang w:val="en-US" w:eastAsia="zh-CN"/>
        </w:rPr>
        <w:t>新加坡政企机构进行访问</w:t>
      </w:r>
      <w:r>
        <w:rPr>
          <w:rFonts w:hint="eastAsia" w:ascii="微软雅黑" w:hAnsi="微软雅黑" w:eastAsia="微软雅黑" w:cs="微软雅黑"/>
          <w:color w:val="000000"/>
          <w:sz w:val="21"/>
          <w:szCs w:val="21"/>
          <w:lang w:val="en-US" w:bidi="ar"/>
        </w:rPr>
        <w:t>。项目由</w:t>
      </w:r>
      <w:r>
        <w:rPr>
          <w:rFonts w:hint="eastAsia" w:ascii="微软雅黑" w:hAnsi="微软雅黑" w:eastAsia="微软雅黑" w:cs="微软雅黑"/>
          <w:color w:val="000000"/>
          <w:sz w:val="21"/>
          <w:szCs w:val="21"/>
          <w:lang w:val="en-US" w:eastAsia="zh-CN" w:bidi="ar"/>
        </w:rPr>
        <w:t>各高校参与学生</w:t>
      </w:r>
      <w:r>
        <w:rPr>
          <w:rFonts w:hint="eastAsia" w:ascii="微软雅黑" w:hAnsi="微软雅黑" w:eastAsia="微软雅黑" w:cs="微软雅黑"/>
          <w:color w:val="000000"/>
          <w:sz w:val="21"/>
          <w:szCs w:val="21"/>
          <w:lang w:val="en-US" w:bidi="ar"/>
        </w:rPr>
        <w:t>共同组成小组，深入新</w:t>
      </w:r>
      <w:r>
        <w:rPr>
          <w:rFonts w:hint="eastAsia" w:ascii="微软雅黑" w:hAnsi="微软雅黑" w:eastAsia="微软雅黑" w:cs="微软雅黑"/>
          <w:color w:val="000000"/>
          <w:sz w:val="21"/>
          <w:szCs w:val="21"/>
          <w:lang w:val="en-US" w:eastAsia="zh-CN" w:bidi="ar"/>
        </w:rPr>
        <w:t>加坡高校、政企机构</w:t>
      </w:r>
      <w:r>
        <w:rPr>
          <w:rFonts w:hint="eastAsia" w:ascii="微软雅黑" w:hAnsi="微软雅黑" w:eastAsia="微软雅黑" w:cs="微软雅黑"/>
          <w:color w:val="000000"/>
          <w:sz w:val="21"/>
          <w:szCs w:val="21"/>
          <w:lang w:val="en-US" w:bidi="ar"/>
        </w:rPr>
        <w:t>开展项目体验、专业学习、职业规划</w:t>
      </w:r>
      <w:r>
        <w:rPr>
          <w:rFonts w:hint="eastAsia" w:ascii="微软雅黑" w:hAnsi="微软雅黑" w:eastAsia="微软雅黑" w:cs="微软雅黑"/>
          <w:color w:val="000000"/>
          <w:sz w:val="21"/>
          <w:szCs w:val="21"/>
          <w:lang w:val="en-US" w:eastAsia="zh-CN" w:bidi="ar"/>
        </w:rPr>
        <w:t>等</w:t>
      </w:r>
      <w:r>
        <w:rPr>
          <w:rFonts w:hint="eastAsia" w:ascii="微软雅黑" w:hAnsi="微软雅黑" w:eastAsia="微软雅黑" w:cs="微软雅黑"/>
          <w:color w:val="000000"/>
          <w:sz w:val="21"/>
          <w:szCs w:val="21"/>
          <w:lang w:val="en-US" w:bidi="ar"/>
        </w:rPr>
        <w:t>，帮助学生深刻了解战略前沿行业、规划职业发展、赋能职业技能</w:t>
      </w:r>
      <w:r>
        <w:rPr>
          <w:rFonts w:hint="eastAsia" w:ascii="微软雅黑" w:hAnsi="微软雅黑" w:eastAsia="微软雅黑" w:cs="微软雅黑"/>
          <w:color w:val="000000"/>
          <w:sz w:val="21"/>
          <w:szCs w:val="21"/>
          <w:lang w:val="en-US" w:eastAsia="zh-CN" w:bidi="ar"/>
        </w:rPr>
        <w:t>、</w:t>
      </w:r>
      <w:r>
        <w:rPr>
          <w:rFonts w:hint="eastAsia" w:ascii="微软雅黑" w:hAnsi="微软雅黑" w:eastAsia="微软雅黑" w:cs="微软雅黑"/>
          <w:color w:val="000000"/>
          <w:sz w:val="21"/>
          <w:szCs w:val="21"/>
          <w:lang w:val="en-US" w:bidi="ar"/>
        </w:rPr>
        <w:t>树立职业信心，对接企业和导师资源，</w:t>
      </w:r>
      <w:r>
        <w:rPr>
          <w:rFonts w:hint="eastAsia" w:ascii="微软雅黑" w:hAnsi="微软雅黑" w:eastAsia="微软雅黑" w:cs="微软雅黑"/>
          <w:color w:val="000000"/>
          <w:sz w:val="21"/>
          <w:szCs w:val="21"/>
          <w:lang w:val="en-US" w:eastAsia="zh-CN" w:bidi="ar"/>
        </w:rPr>
        <w:t>增强学生跨文化交流能力，</w:t>
      </w:r>
      <w:r>
        <w:rPr>
          <w:rFonts w:hint="eastAsia" w:ascii="微软雅黑" w:hAnsi="微软雅黑" w:eastAsia="微软雅黑" w:cs="微软雅黑"/>
          <w:color w:val="000000"/>
          <w:sz w:val="21"/>
          <w:szCs w:val="21"/>
          <w:lang w:val="en-US" w:bidi="ar"/>
        </w:rPr>
        <w:t>帮助学生</w:t>
      </w:r>
      <w:r>
        <w:rPr>
          <w:rFonts w:hint="eastAsia" w:ascii="微软雅黑" w:hAnsi="微软雅黑" w:eastAsia="微软雅黑" w:cs="微软雅黑"/>
          <w:color w:val="000000"/>
          <w:sz w:val="21"/>
          <w:szCs w:val="21"/>
          <w:lang w:val="en-US" w:eastAsia="zh-CN" w:bidi="ar"/>
        </w:rPr>
        <w:t>了解</w:t>
      </w:r>
      <w:r>
        <w:rPr>
          <w:rFonts w:hint="eastAsia" w:ascii="微软雅黑" w:hAnsi="微软雅黑" w:eastAsia="微软雅黑" w:cs="微软雅黑"/>
          <w:color w:val="000000"/>
          <w:sz w:val="21"/>
          <w:szCs w:val="21"/>
          <w:lang w:val="en-US" w:bidi="ar"/>
        </w:rPr>
        <w:t>新加坡名企，对企业需求有更准确的认知。</w:t>
      </w:r>
    </w:p>
    <w:p w14:paraId="10E22618">
      <w:pPr>
        <w:spacing w:line="360" w:lineRule="auto"/>
        <w:ind w:firstLine="420" w:firstLineChars="200"/>
        <w:rPr>
          <w:rFonts w:ascii="仿宋" w:hAnsi="仿宋" w:eastAsia="仿宋"/>
          <w:color w:val="000000"/>
          <w:sz w:val="21"/>
          <w:szCs w:val="21"/>
          <w:lang w:bidi="ar"/>
        </w:rPr>
      </w:pPr>
    </w:p>
    <w:p w14:paraId="44B467AD">
      <w:pPr>
        <w:pStyle w:val="2"/>
        <w:spacing w:before="0" w:line="360" w:lineRule="auto"/>
        <w:ind w:right="113"/>
        <w:rPr>
          <w:rFonts w:hint="eastAsia" w:ascii="微软雅黑" w:hAnsi="微软雅黑" w:eastAsia="微软雅黑" w:cs="微软雅黑"/>
          <w:b/>
          <w:bCs/>
          <w:color w:val="auto"/>
          <w:sz w:val="24"/>
          <w:szCs w:val="24"/>
          <w:lang w:val="en-US"/>
        </w:rPr>
      </w:pPr>
      <w:r>
        <w:rPr>
          <w:rFonts w:hint="eastAsia" w:ascii="微软雅黑" w:hAnsi="微软雅黑" w:eastAsia="微软雅黑" w:cs="微软雅黑"/>
          <w:b/>
          <w:bCs/>
          <w:color w:val="auto"/>
          <w:sz w:val="24"/>
          <w:szCs w:val="24"/>
          <w:lang w:val="en-US"/>
        </w:rPr>
        <w:t>项目亮点：</w:t>
      </w:r>
    </w:p>
    <w:p w14:paraId="57AE0873">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113" w:firstLine="404" w:firstLineChars="200"/>
        <w:textAlignment w:val="auto"/>
        <w:rPr>
          <w:rFonts w:hint="eastAsia" w:ascii="微软雅黑" w:hAnsi="微软雅黑" w:eastAsia="微软雅黑" w:cs="微软雅黑"/>
          <w:spacing w:val="-4"/>
          <w:sz w:val="21"/>
          <w:szCs w:val="21"/>
          <w:lang w:val="en-US" w:eastAsia="zh-CN"/>
        </w:rPr>
      </w:pPr>
      <w:r>
        <w:rPr>
          <w:rFonts w:hint="eastAsia" w:ascii="微软雅黑" w:hAnsi="微软雅黑" w:eastAsia="微软雅黑" w:cs="微软雅黑"/>
          <w:spacing w:val="-4"/>
          <w:sz w:val="21"/>
          <w:szCs w:val="21"/>
        </w:rPr>
        <w:t>▲</w:t>
      </w:r>
      <w:r>
        <w:rPr>
          <w:rFonts w:hint="eastAsia" w:ascii="微软雅黑" w:hAnsi="微软雅黑" w:eastAsia="微软雅黑" w:cs="微软雅黑"/>
          <w:spacing w:val="-4"/>
          <w:sz w:val="21"/>
          <w:szCs w:val="21"/>
          <w:highlight w:val="none"/>
          <w:lang w:val="en-US" w:eastAsia="zh-CN"/>
        </w:rPr>
        <w:t>新加坡国立大学或南洋理工大学、</w:t>
      </w:r>
      <w:r>
        <w:rPr>
          <w:rFonts w:hint="eastAsia" w:ascii="微软雅黑" w:hAnsi="微软雅黑" w:eastAsia="微软雅黑" w:cs="微软雅黑"/>
          <w:spacing w:val="-4"/>
          <w:sz w:val="21"/>
          <w:szCs w:val="21"/>
          <w:highlight w:val="none"/>
          <w:lang w:val="en-US"/>
        </w:rPr>
        <w:t>新加坡社科大学</w:t>
      </w:r>
      <w:r>
        <w:rPr>
          <w:rFonts w:hint="eastAsia" w:ascii="微软雅黑" w:hAnsi="微软雅黑" w:eastAsia="微软雅黑" w:cs="微软雅黑"/>
          <w:spacing w:val="-4"/>
          <w:sz w:val="21"/>
          <w:szCs w:val="21"/>
          <w:highlight w:val="none"/>
          <w:lang w:val="en-US" w:eastAsia="zh-CN"/>
        </w:rPr>
        <w:t>参访、</w:t>
      </w:r>
      <w:r>
        <w:rPr>
          <w:rFonts w:hint="eastAsia" w:ascii="微软雅黑" w:hAnsi="微软雅黑" w:eastAsia="微软雅黑" w:cs="微软雅黑"/>
          <w:spacing w:val="-4"/>
          <w:sz w:val="21"/>
          <w:szCs w:val="21"/>
          <w:highlight w:val="none"/>
          <w:lang w:val="en-US"/>
        </w:rPr>
        <w:t>学习与交流</w:t>
      </w:r>
      <w:r>
        <w:rPr>
          <w:rFonts w:hint="eastAsia" w:ascii="微软雅黑" w:hAnsi="微软雅黑" w:eastAsia="微软雅黑" w:cs="微软雅黑"/>
          <w:spacing w:val="-4"/>
          <w:sz w:val="21"/>
          <w:szCs w:val="21"/>
          <w:highlight w:val="none"/>
          <w:lang w:val="en-US" w:eastAsia="zh-CN"/>
        </w:rPr>
        <w:t>；</w:t>
      </w:r>
    </w:p>
    <w:p w14:paraId="18ADB5E7">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113" w:firstLine="404" w:firstLineChars="200"/>
        <w:textAlignment w:val="auto"/>
        <w:rPr>
          <w:rFonts w:hint="default" w:ascii="微软雅黑" w:hAnsi="微软雅黑" w:eastAsia="微软雅黑" w:cs="微软雅黑"/>
          <w:spacing w:val="-4"/>
          <w:sz w:val="21"/>
          <w:szCs w:val="21"/>
          <w:lang w:val="en-US" w:eastAsia="zh-CN"/>
        </w:rPr>
      </w:pPr>
      <w:r>
        <w:rPr>
          <w:rFonts w:hint="eastAsia" w:ascii="微软雅黑" w:hAnsi="微软雅黑" w:eastAsia="微软雅黑" w:cs="微软雅黑"/>
          <w:spacing w:val="-4"/>
          <w:sz w:val="21"/>
          <w:szCs w:val="21"/>
        </w:rPr>
        <w:t>▲</w:t>
      </w:r>
      <w:r>
        <w:rPr>
          <w:rFonts w:hint="eastAsia" w:ascii="微软雅黑" w:hAnsi="微软雅黑" w:eastAsia="微软雅黑" w:cs="微软雅黑"/>
          <w:spacing w:val="-4"/>
          <w:sz w:val="21"/>
          <w:szCs w:val="21"/>
          <w:lang w:val="en-US"/>
        </w:rPr>
        <w:t>深入</w:t>
      </w:r>
      <w:r>
        <w:rPr>
          <w:rFonts w:hint="eastAsia" w:ascii="微软雅黑" w:hAnsi="微软雅黑" w:eastAsia="微软雅黑" w:cs="微软雅黑"/>
          <w:spacing w:val="-4"/>
          <w:sz w:val="21"/>
          <w:szCs w:val="21"/>
          <w:lang w:val="en-US" w:eastAsia="zh-CN"/>
        </w:rPr>
        <w:t>新加坡</w:t>
      </w:r>
      <w:r>
        <w:rPr>
          <w:rFonts w:hint="eastAsia" w:ascii="微软雅黑" w:hAnsi="微软雅黑" w:eastAsia="微软雅黑" w:cs="微软雅黑"/>
          <w:spacing w:val="-4"/>
          <w:sz w:val="21"/>
          <w:szCs w:val="21"/>
          <w:lang w:val="en-US"/>
        </w:rPr>
        <w:t>名企</w:t>
      </w:r>
      <w:r>
        <w:rPr>
          <w:rFonts w:hint="eastAsia" w:ascii="微软雅黑" w:hAnsi="微软雅黑" w:eastAsia="微软雅黑" w:cs="微软雅黑"/>
          <w:spacing w:val="-4"/>
          <w:sz w:val="21"/>
          <w:szCs w:val="21"/>
          <w:lang w:val="en-US" w:eastAsia="zh-CN"/>
        </w:rPr>
        <w:t>进行交流访问学习，与行业、企业高级管理者、业务主干进行深度行业交流与探讨；</w:t>
      </w:r>
    </w:p>
    <w:p w14:paraId="7FFE876F">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113" w:firstLine="404" w:firstLineChars="200"/>
        <w:textAlignment w:val="auto"/>
        <w:rPr>
          <w:rFonts w:hint="default" w:ascii="微软雅黑" w:hAnsi="微软雅黑" w:eastAsia="微软雅黑" w:cs="微软雅黑"/>
          <w:spacing w:val="-4"/>
          <w:sz w:val="21"/>
          <w:szCs w:val="21"/>
          <w:lang w:val="en-US" w:eastAsia="zh-CN"/>
        </w:rPr>
      </w:pPr>
      <w:r>
        <w:rPr>
          <w:rFonts w:hint="eastAsia" w:ascii="微软雅黑" w:hAnsi="微软雅黑" w:eastAsia="微软雅黑" w:cs="微软雅黑"/>
          <w:spacing w:val="-4"/>
          <w:sz w:val="21"/>
          <w:szCs w:val="21"/>
        </w:rPr>
        <w:t>▲</w:t>
      </w:r>
      <w:r>
        <w:rPr>
          <w:rFonts w:hint="eastAsia" w:ascii="微软雅黑" w:hAnsi="微软雅黑" w:eastAsia="微软雅黑" w:cs="微软雅黑"/>
          <w:spacing w:val="-4"/>
          <w:sz w:val="21"/>
          <w:szCs w:val="21"/>
          <w:lang w:val="en-US" w:eastAsia="zh-CN"/>
        </w:rPr>
        <w:t>顶尖</w:t>
      </w:r>
      <w:r>
        <w:rPr>
          <w:rFonts w:hint="eastAsia" w:ascii="微软雅黑" w:hAnsi="微软雅黑" w:eastAsia="微软雅黑" w:cs="微软雅黑"/>
          <w:spacing w:val="-4"/>
          <w:sz w:val="21"/>
          <w:szCs w:val="21"/>
          <w:lang w:val="en-US"/>
        </w:rPr>
        <w:t>行业</w:t>
      </w:r>
      <w:r>
        <w:rPr>
          <w:rFonts w:hint="eastAsia" w:ascii="微软雅黑" w:hAnsi="微软雅黑" w:eastAsia="微软雅黑" w:cs="微软雅黑"/>
          <w:spacing w:val="-4"/>
          <w:sz w:val="21"/>
          <w:szCs w:val="21"/>
          <w:lang w:val="en-US" w:eastAsia="zh-CN"/>
        </w:rPr>
        <w:t>、知名企业</w:t>
      </w:r>
      <w:r>
        <w:rPr>
          <w:rFonts w:hint="eastAsia" w:ascii="微软雅黑" w:hAnsi="微软雅黑" w:eastAsia="微软雅黑" w:cs="微软雅黑"/>
          <w:spacing w:val="-4"/>
          <w:sz w:val="21"/>
          <w:szCs w:val="21"/>
          <w:lang w:val="en-US"/>
        </w:rPr>
        <w:t>特邀嘉宾、教授</w:t>
      </w:r>
      <w:r>
        <w:rPr>
          <w:rFonts w:hint="eastAsia" w:ascii="微软雅黑" w:hAnsi="微软雅黑" w:eastAsia="微软雅黑" w:cs="微软雅黑"/>
          <w:spacing w:val="-4"/>
          <w:sz w:val="21"/>
          <w:szCs w:val="21"/>
          <w:lang w:val="en-US" w:eastAsia="zh-CN"/>
        </w:rPr>
        <w:t>共同探讨领域前沿课题；</w:t>
      </w:r>
    </w:p>
    <w:p w14:paraId="364AA740">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113" w:firstLine="404" w:firstLineChars="200"/>
        <w:textAlignment w:val="auto"/>
        <w:rPr>
          <w:rFonts w:hint="eastAsia" w:ascii="微软雅黑" w:hAnsi="微软雅黑" w:eastAsia="微软雅黑" w:cs="微软雅黑"/>
          <w:color w:val="B72024"/>
          <w:sz w:val="20"/>
          <w:szCs w:val="20"/>
          <w:lang w:bidi="ar"/>
        </w:rPr>
      </w:pPr>
      <w:r>
        <w:rPr>
          <w:rFonts w:hint="eastAsia" w:ascii="微软雅黑" w:hAnsi="微软雅黑" w:eastAsia="微软雅黑" w:cs="微软雅黑"/>
          <w:spacing w:val="-4"/>
          <w:sz w:val="21"/>
          <w:szCs w:val="21"/>
        </w:rPr>
        <w:t>▲</w:t>
      </w:r>
      <w:r>
        <w:rPr>
          <w:rFonts w:hint="eastAsia" w:ascii="微软雅黑" w:hAnsi="微软雅黑" w:eastAsia="微软雅黑" w:cs="微软雅黑"/>
          <w:spacing w:val="-4"/>
          <w:sz w:val="21"/>
          <w:szCs w:val="21"/>
          <w:lang w:val="en-US" w:eastAsia="zh-CN"/>
        </w:rPr>
        <w:t>交叉学科</w:t>
      </w:r>
      <w:r>
        <w:rPr>
          <w:rFonts w:hint="eastAsia" w:ascii="微软雅黑" w:hAnsi="微软雅黑" w:eastAsia="微软雅黑" w:cs="微软雅黑"/>
          <w:spacing w:val="-4"/>
          <w:sz w:val="21"/>
          <w:szCs w:val="21"/>
          <w:lang w:val="en-US"/>
        </w:rPr>
        <w:t>学习</w:t>
      </w:r>
      <w:r>
        <w:rPr>
          <w:rFonts w:hint="eastAsia" w:ascii="微软雅黑" w:hAnsi="微软雅黑" w:eastAsia="微软雅黑" w:cs="微软雅黑"/>
          <w:spacing w:val="-4"/>
          <w:sz w:val="21"/>
          <w:szCs w:val="21"/>
          <w:lang w:val="en-US" w:eastAsia="zh-CN"/>
        </w:rPr>
        <w:t>，跨专业领域探讨，拓宽就业领域认知；</w:t>
      </w:r>
    </w:p>
    <w:p w14:paraId="096616C1">
      <w:pPr>
        <w:rPr>
          <w:rFonts w:hint="eastAsia" w:ascii="微软雅黑" w:hAnsi="微软雅黑" w:eastAsia="微软雅黑" w:cs="微软雅黑"/>
          <w:color w:val="000000"/>
          <w:sz w:val="20"/>
          <w:szCs w:val="20"/>
          <w:lang w:eastAsia="zh-CN" w:bidi="ar"/>
        </w:rPr>
      </w:pPr>
      <w:r>
        <w:rPr>
          <w:rFonts w:hint="eastAsia" w:ascii="微软雅黑" w:hAnsi="微软雅黑" w:eastAsia="微软雅黑" w:cs="微软雅黑"/>
          <w:color w:val="B72024"/>
          <w:sz w:val="20"/>
          <w:szCs w:val="20"/>
          <w:lang w:bidi="ar"/>
        </w:rPr>
        <w:drawing>
          <wp:inline distT="0" distB="0" distL="114300" distR="114300">
            <wp:extent cx="2559050" cy="1967865"/>
            <wp:effectExtent l="0" t="0" r="12700" b="13335"/>
            <wp:docPr id="45" name="图片 45" descr="5996d763065a15b16cbf5fdc06534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5996d763065a15b16cbf5fdc06534aa6"/>
                    <pic:cNvPicPr>
                      <a:picLocks noChangeAspect="1"/>
                    </pic:cNvPicPr>
                  </pic:nvPicPr>
                  <pic:blipFill>
                    <a:blip r:embed="rId6">
                      <a:lum bright="-6000" contrast="6000"/>
                    </a:blip>
                    <a:srcRect t="12071" r="14558" b="424"/>
                    <a:stretch>
                      <a:fillRect/>
                    </a:stretch>
                  </pic:blipFill>
                  <pic:spPr>
                    <a:xfrm>
                      <a:off x="0" y="0"/>
                      <a:ext cx="2559050" cy="1967865"/>
                    </a:xfrm>
                    <a:prstGeom prst="rect">
                      <a:avLst/>
                    </a:prstGeom>
                  </pic:spPr>
                </pic:pic>
              </a:graphicData>
            </a:graphic>
          </wp:inline>
        </w:drawing>
      </w:r>
      <w:r>
        <w:rPr>
          <w:rFonts w:hint="eastAsia" w:ascii="微软雅黑" w:hAnsi="微软雅黑" w:eastAsia="微软雅黑" w:cs="微软雅黑"/>
          <w:color w:val="B72024"/>
          <w:sz w:val="20"/>
          <w:szCs w:val="20"/>
          <w:lang w:bidi="ar"/>
        </w:rPr>
        <w:t xml:space="preserve"> </w:t>
      </w:r>
      <w:r>
        <w:rPr>
          <w:rFonts w:hint="eastAsia" w:ascii="微软雅黑" w:hAnsi="微软雅黑" w:eastAsia="微软雅黑" w:cs="微软雅黑"/>
          <w:color w:val="000000"/>
          <w:sz w:val="20"/>
          <w:szCs w:val="20"/>
          <w:lang w:eastAsia="zh-CN" w:bidi="ar"/>
        </w:rPr>
        <w:drawing>
          <wp:inline distT="0" distB="0" distL="114300" distR="114300">
            <wp:extent cx="2597150" cy="1977390"/>
            <wp:effectExtent l="0" t="0" r="12700" b="3810"/>
            <wp:docPr id="22" name="图片 22" descr="生态农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生态农场1"/>
                    <pic:cNvPicPr>
                      <a:picLocks noChangeAspect="1"/>
                    </pic:cNvPicPr>
                  </pic:nvPicPr>
                  <pic:blipFill>
                    <a:blip r:embed="rId7"/>
                    <a:stretch>
                      <a:fillRect/>
                    </a:stretch>
                  </pic:blipFill>
                  <pic:spPr>
                    <a:xfrm>
                      <a:off x="0" y="0"/>
                      <a:ext cx="2597150" cy="1977390"/>
                    </a:xfrm>
                    <a:prstGeom prst="rect">
                      <a:avLst/>
                    </a:prstGeom>
                  </pic:spPr>
                </pic:pic>
              </a:graphicData>
            </a:graphic>
          </wp:inline>
        </w:drawing>
      </w:r>
    </w:p>
    <w:p w14:paraId="21B8D0A5">
      <w:pPr>
        <w:spacing w:line="360" w:lineRule="auto"/>
        <w:rPr>
          <w:rFonts w:hint="eastAsia" w:ascii="微软雅黑" w:hAnsi="微软雅黑" w:eastAsia="微软雅黑" w:cs="微软雅黑"/>
          <w:b/>
          <w:bCs/>
          <w:color w:val="auto"/>
          <w:lang w:bidi="ar"/>
        </w:rPr>
      </w:pPr>
    </w:p>
    <w:p w14:paraId="696C0676">
      <w:pPr>
        <w:spacing w:line="360" w:lineRule="auto"/>
        <w:rPr>
          <w:rFonts w:hint="eastAsia" w:ascii="微软雅黑" w:hAnsi="微软雅黑" w:eastAsia="微软雅黑" w:cs="微软雅黑"/>
          <w:color w:val="auto"/>
          <w:sz w:val="21"/>
          <w:szCs w:val="21"/>
          <w:lang w:bidi="ar"/>
        </w:rPr>
      </w:pPr>
      <w:r>
        <w:rPr>
          <w:rFonts w:hint="eastAsia" w:ascii="微软雅黑" w:hAnsi="微软雅黑" w:eastAsia="微软雅黑" w:cs="微软雅黑"/>
          <w:b/>
          <w:bCs/>
          <w:color w:val="auto"/>
          <w:lang w:bidi="ar"/>
        </w:rPr>
        <w:t>项目时长：</w:t>
      </w:r>
      <w:r>
        <w:rPr>
          <w:rFonts w:hint="eastAsia" w:ascii="微软雅黑" w:hAnsi="微软雅黑" w:eastAsia="微软雅黑" w:cs="微软雅黑"/>
          <w:color w:val="auto"/>
          <w:sz w:val="21"/>
          <w:szCs w:val="21"/>
          <w:lang w:val="en-US" w:eastAsia="zh-CN" w:bidi="ar"/>
        </w:rPr>
        <w:t>7</w:t>
      </w:r>
      <w:r>
        <w:rPr>
          <w:rFonts w:hint="eastAsia" w:ascii="微软雅黑" w:hAnsi="微软雅黑" w:eastAsia="微软雅黑" w:cs="微软雅黑"/>
          <w:color w:val="auto"/>
          <w:sz w:val="21"/>
          <w:szCs w:val="21"/>
          <w:lang w:bidi="ar"/>
        </w:rPr>
        <w:t>天</w:t>
      </w:r>
    </w:p>
    <w:p w14:paraId="50E4338A">
      <w:pPr>
        <w:spacing w:line="360" w:lineRule="auto"/>
        <w:rPr>
          <w:rFonts w:hint="eastAsia" w:ascii="微软雅黑" w:hAnsi="微软雅黑" w:eastAsia="微软雅黑" w:cs="微软雅黑"/>
          <w:color w:val="auto"/>
          <w:sz w:val="21"/>
          <w:szCs w:val="21"/>
          <w:lang w:val="en-US" w:eastAsia="zh-CN" w:bidi="ar"/>
        </w:rPr>
      </w:pPr>
      <w:r>
        <w:rPr>
          <w:rFonts w:hint="eastAsia" w:ascii="微软雅黑" w:hAnsi="微软雅黑" w:eastAsia="微软雅黑" w:cs="微软雅黑"/>
          <w:b/>
          <w:bCs/>
          <w:color w:val="auto"/>
          <w:lang w:bidi="ar"/>
        </w:rPr>
        <w:t>项目时间：</w:t>
      </w:r>
      <w:r>
        <w:rPr>
          <w:rFonts w:hint="eastAsia" w:ascii="微软雅黑" w:hAnsi="微软雅黑" w:eastAsia="微软雅黑" w:cs="微软雅黑"/>
          <w:color w:val="auto"/>
          <w:sz w:val="21"/>
          <w:szCs w:val="21"/>
          <w:lang w:val="en-US" w:eastAsia="zh-CN" w:bidi="ar"/>
        </w:rPr>
        <w:t>第一期 2026年1月25日-1月31日</w:t>
      </w:r>
    </w:p>
    <w:p w14:paraId="5888579A">
      <w:pPr>
        <w:spacing w:line="360" w:lineRule="auto"/>
        <w:ind w:firstLine="1260" w:firstLineChars="600"/>
        <w:rPr>
          <w:rFonts w:hint="eastAsia" w:ascii="微软雅黑" w:hAnsi="微软雅黑" w:eastAsia="微软雅黑" w:cs="微软雅黑"/>
          <w:color w:val="auto"/>
          <w:sz w:val="21"/>
          <w:szCs w:val="21"/>
          <w:lang w:val="en-US" w:eastAsia="zh-CN" w:bidi="ar"/>
        </w:rPr>
      </w:pPr>
      <w:r>
        <w:rPr>
          <w:rFonts w:hint="eastAsia" w:ascii="微软雅黑" w:hAnsi="微软雅黑" w:eastAsia="微软雅黑" w:cs="微软雅黑"/>
          <w:color w:val="auto"/>
          <w:sz w:val="21"/>
          <w:szCs w:val="21"/>
          <w:lang w:val="en-US" w:eastAsia="zh-CN" w:bidi="ar"/>
        </w:rPr>
        <w:t>第二期 2026年2月1日-2月7日</w:t>
      </w:r>
    </w:p>
    <w:p w14:paraId="62D01BF5">
      <w:pPr>
        <w:spacing w:line="360" w:lineRule="auto"/>
        <w:rPr>
          <w:rFonts w:hint="eastAsia" w:ascii="微软雅黑" w:hAnsi="微软雅黑" w:eastAsia="微软雅黑" w:cs="微软雅黑"/>
          <w:color w:val="auto"/>
          <w:sz w:val="21"/>
          <w:szCs w:val="21"/>
          <w:lang w:val="en-US" w:eastAsia="zh-CN" w:bidi="ar"/>
        </w:rPr>
      </w:pPr>
      <w:r>
        <w:rPr>
          <w:rFonts w:hint="eastAsia" w:ascii="微软雅黑" w:hAnsi="微软雅黑" w:eastAsia="微软雅黑" w:cs="微软雅黑"/>
          <w:color w:val="auto"/>
          <w:sz w:val="21"/>
          <w:szCs w:val="21"/>
          <w:lang w:val="en-US" w:eastAsia="zh-CN" w:bidi="ar"/>
        </w:rPr>
        <w:t>（根据各高校放假时间，起止日期可能会有前后1天的调整）</w:t>
      </w:r>
    </w:p>
    <w:p w14:paraId="161EF0F2">
      <w:pPr>
        <w:spacing w:line="360" w:lineRule="auto"/>
        <w:rPr>
          <w:rFonts w:hint="eastAsia" w:ascii="微软雅黑" w:hAnsi="微软雅黑" w:eastAsia="微软雅黑" w:cs="微软雅黑"/>
          <w:color w:val="auto"/>
          <w:sz w:val="21"/>
          <w:szCs w:val="21"/>
          <w:lang w:bidi="ar"/>
        </w:rPr>
      </w:pPr>
      <w:r>
        <w:rPr>
          <w:rFonts w:hint="eastAsia" w:ascii="微软雅黑" w:hAnsi="微软雅黑" w:eastAsia="微软雅黑" w:cs="微软雅黑"/>
          <w:b/>
          <w:bCs/>
          <w:color w:val="auto"/>
          <w:lang w:bidi="ar"/>
        </w:rPr>
        <w:t>项目地点：</w:t>
      </w:r>
      <w:r>
        <w:rPr>
          <w:rFonts w:hint="eastAsia" w:ascii="微软雅黑" w:hAnsi="微软雅黑" w:eastAsia="微软雅黑" w:cs="微软雅黑"/>
          <w:color w:val="auto"/>
          <w:sz w:val="21"/>
          <w:szCs w:val="21"/>
          <w:lang w:bidi="ar"/>
        </w:rPr>
        <w:t>新加坡</w:t>
      </w:r>
    </w:p>
    <w:p w14:paraId="29A98B78">
      <w:pPr>
        <w:spacing w:line="360" w:lineRule="auto"/>
        <w:rPr>
          <w:rFonts w:hint="eastAsia" w:ascii="微软雅黑" w:hAnsi="微软雅黑" w:eastAsia="微软雅黑" w:cs="微软雅黑"/>
          <w:b/>
          <w:bCs/>
          <w:color w:val="auto"/>
          <w:lang w:eastAsia="zh-CN" w:bidi="ar"/>
        </w:rPr>
      </w:pPr>
      <w:r>
        <w:rPr>
          <w:rFonts w:hint="eastAsia" w:ascii="微软雅黑" w:hAnsi="微软雅黑" w:eastAsia="微软雅黑" w:cs="微软雅黑"/>
          <w:b/>
          <w:bCs/>
          <w:color w:val="auto"/>
          <w:lang w:bidi="ar"/>
        </w:rPr>
        <w:t>项目收获</w:t>
      </w:r>
      <w:r>
        <w:rPr>
          <w:rFonts w:hint="eastAsia" w:ascii="微软雅黑" w:hAnsi="微软雅黑" w:eastAsia="微软雅黑" w:cs="微软雅黑"/>
          <w:b/>
          <w:bCs/>
          <w:color w:val="auto"/>
          <w:lang w:eastAsia="zh-CN" w:bidi="ar"/>
        </w:rPr>
        <w:t>：</w:t>
      </w:r>
    </w:p>
    <w:p w14:paraId="47AD8000">
      <w:pPr>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开拓国际视野、提升跨文化沟通能力、提升英语沟通及应用能力、项目证书、推荐信、体验国际知名企业的真实工作环境、流程、氛围；建立对未来择业、择校的初步规划。</w:t>
      </w:r>
    </w:p>
    <w:p w14:paraId="57E85B16">
      <w:pPr>
        <w:spacing w:line="360" w:lineRule="auto"/>
        <w:rPr>
          <w:rFonts w:hint="eastAsia" w:ascii="微软雅黑" w:hAnsi="微软雅黑" w:eastAsia="微软雅黑" w:cs="微软雅黑"/>
          <w:b/>
          <w:bCs/>
          <w:color w:val="auto"/>
          <w:lang w:bidi="ar"/>
        </w:rPr>
      </w:pPr>
      <w:r>
        <w:rPr>
          <w:rFonts w:hint="eastAsia" w:ascii="微软雅黑" w:hAnsi="微软雅黑" w:eastAsia="微软雅黑" w:cs="微软雅黑"/>
          <w:b/>
          <w:bCs/>
          <w:color w:val="auto"/>
          <w:lang w:bidi="ar"/>
        </w:rPr>
        <w:t>证书收获：</w:t>
      </w:r>
    </w:p>
    <w:p w14:paraId="216B07BC">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lang w:val="en-US" w:eastAsia="zh-CN"/>
        </w:rPr>
      </w:pPr>
      <w:r>
        <w:rPr>
          <w:rFonts w:hint="eastAsia" w:ascii="微软雅黑" w:hAnsi="微软雅黑" w:eastAsia="微软雅黑" w:cs="微软雅黑"/>
          <w:i w:val="0"/>
          <w:iCs w:val="0"/>
          <w:snapToGrid w:val="0"/>
          <w:color w:val="000000"/>
          <w:kern w:val="0"/>
          <w:sz w:val="22"/>
          <w:szCs w:val="22"/>
          <w:u w:val="none"/>
          <w:lang w:val="en-US" w:eastAsia="zh-CN" w:bidi="ar"/>
        </w:rPr>
        <w:t>SUSS (Singapore University of Social Sciences) 结课证书、Reference letter (SUSS)</w:t>
      </w:r>
    </w:p>
    <w:p w14:paraId="3099E7E4">
      <w:pPr>
        <w:rPr>
          <w:rFonts w:hint="default" w:eastAsia="宋体"/>
          <w:lang w:val="en-US" w:eastAsia="zh-CN"/>
        </w:rPr>
      </w:pPr>
      <w:r>
        <w:rPr>
          <w:rFonts w:hint="eastAsia"/>
          <w:lang w:val="en-US" w:eastAsia="zh-CN"/>
        </w:rPr>
        <w:t xml:space="preserve">         </w:t>
      </w:r>
      <w:r>
        <w:rPr>
          <w:rFonts w:hint="eastAsia"/>
          <w:lang w:val="en-US" w:eastAsia="zh-CN"/>
        </w:rPr>
        <w:drawing>
          <wp:inline distT="0" distB="0" distL="114300" distR="114300">
            <wp:extent cx="1608455" cy="2277110"/>
            <wp:effectExtent l="0" t="0" r="10795" b="8890"/>
            <wp:docPr id="32" name="图片 32" descr="C:/Users/Administrator/Desktop/创新创业1.jpg创新创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Desktop/创新创业1.jpg创新创业1"/>
                    <pic:cNvPicPr>
                      <a:picLocks noChangeAspect="1"/>
                    </pic:cNvPicPr>
                  </pic:nvPicPr>
                  <pic:blipFill>
                    <a:blip r:embed="rId8"/>
                    <a:srcRect l="70" r="70"/>
                    <a:stretch>
                      <a:fillRect/>
                    </a:stretch>
                  </pic:blipFill>
                  <pic:spPr>
                    <a:xfrm>
                      <a:off x="0" y="0"/>
                      <a:ext cx="1608455" cy="2277110"/>
                    </a:xfrm>
                    <a:prstGeom prst="rect">
                      <a:avLst/>
                    </a:prstGeom>
                  </pic:spPr>
                </pic:pic>
              </a:graphicData>
            </a:graphic>
          </wp:inline>
        </w:drawing>
      </w:r>
      <w:r>
        <w:rPr>
          <w:rFonts w:hint="eastAsia"/>
          <w:lang w:val="en-US" w:eastAsia="zh-CN"/>
        </w:rPr>
        <w:t xml:space="preserve">      </w:t>
      </w:r>
      <w:r>
        <w:rPr>
          <w:rFonts w:hint="default" w:eastAsia="宋体"/>
          <w:lang w:val="en-US" w:eastAsia="zh-CN"/>
        </w:rPr>
        <w:drawing>
          <wp:inline distT="0" distB="0" distL="114300" distR="114300">
            <wp:extent cx="1609090" cy="2268220"/>
            <wp:effectExtent l="0" t="0" r="10160" b="17780"/>
            <wp:docPr id="37" name="图片 37" descr="C:/Users/Administrator/Desktop/创新创业2.jpg创新创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Desktop/创新创业2.jpg创新创业2"/>
                    <pic:cNvPicPr>
                      <a:picLocks noChangeAspect="1"/>
                    </pic:cNvPicPr>
                  </pic:nvPicPr>
                  <pic:blipFill>
                    <a:blip r:embed="rId9"/>
                    <a:srcRect t="158" b="158"/>
                    <a:stretch>
                      <a:fillRect/>
                    </a:stretch>
                  </pic:blipFill>
                  <pic:spPr>
                    <a:xfrm>
                      <a:off x="0" y="0"/>
                      <a:ext cx="1609090" cy="2268220"/>
                    </a:xfrm>
                    <a:prstGeom prst="rect">
                      <a:avLst/>
                    </a:prstGeom>
                  </pic:spPr>
                </pic:pic>
              </a:graphicData>
            </a:graphic>
          </wp:inline>
        </w:drawing>
      </w:r>
      <w:r>
        <w:rPr>
          <w:rFonts w:hint="eastAsia"/>
          <w:lang w:val="en-US" w:eastAsia="zh-CN"/>
        </w:rPr>
        <w:t xml:space="preserve">  </w:t>
      </w:r>
    </w:p>
    <w:p w14:paraId="2B3A64C8">
      <w:pPr>
        <w:rPr>
          <w:rFonts w:hint="default"/>
          <w:lang w:val="en-US"/>
        </w:rPr>
      </w:pPr>
      <w:r>
        <w:rPr>
          <w:rFonts w:hint="eastAsia" w:ascii="微软雅黑" w:hAnsi="微软雅黑" w:eastAsia="微软雅黑" w:cs="微软雅黑"/>
          <w:b/>
          <w:bCs/>
          <w:color w:val="auto"/>
          <w:lang w:val="en-US" w:eastAsia="zh-CN" w:bidi="ar"/>
        </w:rPr>
        <w:t>团组人数：</w:t>
      </w:r>
      <w:r>
        <w:rPr>
          <w:rFonts w:hint="eastAsia" w:ascii="微软雅黑" w:hAnsi="微软雅黑" w:eastAsia="微软雅黑" w:cs="微软雅黑"/>
          <w:b w:val="0"/>
          <w:bCs w:val="0"/>
          <w:color w:val="auto"/>
          <w:sz w:val="21"/>
          <w:szCs w:val="21"/>
          <w:lang w:val="en-US" w:eastAsia="zh-CN" w:bidi="ar"/>
        </w:rPr>
        <w:t>40人左右</w:t>
      </w:r>
    </w:p>
    <w:p w14:paraId="7CE88193">
      <w:pPr>
        <w:spacing w:line="360" w:lineRule="auto"/>
        <w:rPr>
          <w:rFonts w:hint="eastAsia" w:ascii="微软雅黑" w:hAnsi="微软雅黑" w:eastAsia="微软雅黑" w:cs="微软雅黑"/>
          <w:color w:val="000000"/>
          <w:sz w:val="21"/>
          <w:szCs w:val="21"/>
          <w:lang w:val="en-US" w:eastAsia="zh-CN" w:bidi="ar"/>
        </w:rPr>
      </w:pPr>
      <w:r>
        <w:rPr>
          <w:rFonts w:hint="eastAsia" w:ascii="微软雅黑" w:hAnsi="微软雅黑" w:eastAsia="微软雅黑" w:cs="微软雅黑"/>
          <w:b/>
          <w:bCs/>
          <w:color w:val="auto"/>
          <w:lang w:bidi="ar"/>
        </w:rPr>
        <w:t>项目费用：</w:t>
      </w:r>
      <w:r>
        <w:rPr>
          <w:rFonts w:hint="eastAsia" w:ascii="微软雅黑" w:hAnsi="微软雅黑" w:eastAsia="微软雅黑" w:cs="微软雅黑"/>
          <w:color w:val="000000"/>
          <w:sz w:val="21"/>
          <w:szCs w:val="21"/>
          <w:lang w:val="en-US" w:eastAsia="zh-CN" w:bidi="ar"/>
        </w:rPr>
        <w:t>9,800元人民币/人</w:t>
      </w:r>
    </w:p>
    <w:p w14:paraId="3C52852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sz w:val="21"/>
          <w:szCs w:val="21"/>
          <w:lang w:val="en-US" w:eastAsia="zh-CN" w:bidi="ar"/>
        </w:rPr>
      </w:pPr>
      <w:r>
        <w:rPr>
          <w:rFonts w:hint="eastAsia" w:ascii="微软雅黑" w:hAnsi="微软雅黑" w:eastAsia="微软雅黑" w:cs="微软雅黑"/>
          <w:b/>
          <w:bCs/>
          <w:color w:val="000000"/>
          <w:sz w:val="21"/>
          <w:szCs w:val="21"/>
          <w:lang w:val="en-US" w:eastAsia="zh-CN" w:bidi="ar"/>
        </w:rPr>
        <w:t>费用包含：</w:t>
      </w:r>
      <w:r>
        <w:rPr>
          <w:rFonts w:hint="eastAsia" w:ascii="微软雅黑" w:hAnsi="微软雅黑" w:eastAsia="微软雅黑" w:cs="微软雅黑"/>
          <w:color w:val="000000"/>
          <w:sz w:val="21"/>
          <w:szCs w:val="21"/>
          <w:lang w:val="en-US" w:eastAsia="zh-CN" w:bidi="ar"/>
        </w:rPr>
        <w:t>项目期间住宿费用（含早餐）、课程及嘉宾讲座费用、统一行程内的交通费、保险费（医疗保险与意外伤害保险）、企业参访费、场地、教材、统一行程内文化体验导览费用等。</w:t>
      </w:r>
    </w:p>
    <w:p w14:paraId="59F9F81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sz w:val="21"/>
          <w:szCs w:val="21"/>
          <w:lang w:val="en-US" w:eastAsia="zh-CN" w:bidi="ar"/>
        </w:rPr>
      </w:pPr>
      <w:r>
        <w:rPr>
          <w:rFonts w:hint="eastAsia" w:ascii="微软雅黑" w:hAnsi="微软雅黑" w:eastAsia="微软雅黑" w:cs="微软雅黑"/>
          <w:b/>
          <w:bCs/>
          <w:color w:val="000000"/>
          <w:sz w:val="21"/>
          <w:szCs w:val="21"/>
          <w:lang w:val="en-US" w:eastAsia="zh-CN" w:bidi="ar"/>
        </w:rPr>
        <w:t>费用不含：</w:t>
      </w:r>
      <w:r>
        <w:rPr>
          <w:rFonts w:hint="eastAsia" w:ascii="微软雅黑" w:hAnsi="微软雅黑" w:eastAsia="微软雅黑" w:cs="微软雅黑"/>
          <w:color w:val="000000"/>
          <w:sz w:val="21"/>
          <w:szCs w:val="21"/>
          <w:lang w:val="en-US" w:eastAsia="zh-CN" w:bidi="ar"/>
        </w:rPr>
        <w:t>中新往返机票费用、护照费用、午晚餐费用、项目期间因个人需求消费产生的所有费用。</w:t>
      </w:r>
    </w:p>
    <w:p w14:paraId="0A7AB596">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sz w:val="21"/>
          <w:szCs w:val="21"/>
          <w:lang w:val="en-US" w:eastAsia="zh-CN" w:bidi="ar"/>
        </w:rPr>
      </w:pPr>
    </w:p>
    <w:p w14:paraId="212CF964">
      <w:pPr>
        <w:pStyle w:val="2"/>
        <w:keepNext w:val="0"/>
        <w:keepLines w:val="0"/>
        <w:pageBreakBefore w:val="0"/>
        <w:widowControl/>
        <w:kinsoku w:val="0"/>
        <w:wordWrap/>
        <w:overflowPunct/>
        <w:topLinePunct w:val="0"/>
        <w:autoSpaceDE w:val="0"/>
        <w:autoSpaceDN w:val="0"/>
        <w:bidi w:val="0"/>
        <w:adjustRightInd w:val="0"/>
        <w:snapToGrid w:val="0"/>
        <w:spacing w:before="79" w:line="360" w:lineRule="auto"/>
        <w:textAlignment w:val="baseline"/>
        <w:outlineLvl w:val="0"/>
        <w:rPr>
          <w:rFonts w:hint="eastAsia" w:ascii="微软雅黑" w:hAnsi="微软雅黑" w:eastAsia="微软雅黑" w:cs="微软雅黑"/>
          <w:spacing w:val="-2"/>
          <w:sz w:val="24"/>
          <w:szCs w:val="24"/>
          <w:lang w:eastAsia="zh-CN"/>
          <w14:textOutline w14:w="4356" w14:cap="flat" w14:cmpd="sng">
            <w14:solidFill>
              <w14:srgbClr w14:val="000000"/>
            </w14:solidFill>
            <w14:prstDash w14:val="solid"/>
            <w14:miter w14:val="0"/>
          </w14:textOutline>
        </w:rPr>
      </w:pPr>
      <w:r>
        <w:rPr>
          <w:rFonts w:hint="eastAsia" w:ascii="微软雅黑" w:hAnsi="微软雅黑" w:eastAsia="微软雅黑" w:cs="微软雅黑"/>
          <w:spacing w:val="-2"/>
          <w:sz w:val="24"/>
          <w:szCs w:val="24"/>
          <w14:textOutline w14:w="4356" w14:cap="flat" w14:cmpd="sng">
            <w14:solidFill>
              <w14:srgbClr w14:val="000000"/>
            </w14:solidFill>
            <w14:prstDash w14:val="solid"/>
            <w14:miter w14:val="0"/>
          </w14:textOutline>
        </w:rPr>
        <w:t>报名</w:t>
      </w:r>
      <w:r>
        <w:rPr>
          <w:rFonts w:hint="eastAsia" w:ascii="微软雅黑" w:hAnsi="微软雅黑" w:eastAsia="微软雅黑" w:cs="微软雅黑"/>
          <w:spacing w:val="-2"/>
          <w:sz w:val="24"/>
          <w:szCs w:val="24"/>
          <w:lang w:val="en-US" w:eastAsia="zh-CN"/>
          <w14:textOutline w14:w="4356" w14:cap="flat" w14:cmpd="sng">
            <w14:solidFill>
              <w14:srgbClr w14:val="000000"/>
            </w14:solidFill>
            <w14:prstDash w14:val="solid"/>
            <w14:miter w14:val="0"/>
          </w14:textOutline>
        </w:rPr>
        <w:t>要求：</w:t>
      </w:r>
    </w:p>
    <w:p w14:paraId="139A80D4">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exact"/>
        <w:ind w:right="0" w:rightChars="0" w:firstLine="420" w:firstLineChars="200"/>
        <w:jc w:val="left"/>
        <w:textAlignment w:val="baseline"/>
        <w:rPr>
          <w:rFonts w:hint="default" w:ascii="微软雅黑" w:hAnsi="微软雅黑" w:eastAsia="微软雅黑" w:cs="微软雅黑"/>
          <w:color w:val="000000"/>
          <w:kern w:val="0"/>
          <w:sz w:val="21"/>
          <w:szCs w:val="21"/>
          <w:lang w:val="en-US" w:eastAsia="en-US" w:bidi="ar"/>
        </w:rPr>
      </w:pPr>
      <w:r>
        <w:rPr>
          <w:rFonts w:hint="default" w:ascii="微软雅黑" w:hAnsi="微软雅黑" w:eastAsia="微软雅黑" w:cs="微软雅黑"/>
          <w:color w:val="000000"/>
          <w:kern w:val="0"/>
          <w:sz w:val="21"/>
          <w:szCs w:val="21"/>
          <w:lang w:val="en-US" w:eastAsia="en-US" w:bidi="ar"/>
        </w:rPr>
        <w:t>拥护中国共产党的领导、热爱祖国、政治立场坚定、品德优良、身心健康，具备在新加坡进行独立学习及生活能力的全日制在校</w:t>
      </w:r>
      <w:r>
        <w:rPr>
          <w:rFonts w:hint="eastAsia" w:ascii="微软雅黑" w:hAnsi="微软雅黑" w:eastAsia="微软雅黑" w:cs="微软雅黑"/>
          <w:color w:val="000000"/>
          <w:kern w:val="0"/>
          <w:sz w:val="21"/>
          <w:szCs w:val="21"/>
          <w:lang w:val="en-US" w:eastAsia="zh-CN" w:bidi="ar"/>
        </w:rPr>
        <w:t>学</w:t>
      </w:r>
      <w:r>
        <w:rPr>
          <w:rFonts w:hint="default" w:ascii="微软雅黑" w:hAnsi="微软雅黑" w:eastAsia="微软雅黑" w:cs="微软雅黑"/>
          <w:color w:val="000000"/>
          <w:kern w:val="0"/>
          <w:sz w:val="21"/>
          <w:szCs w:val="21"/>
          <w:lang w:val="en-US" w:eastAsia="en-US" w:bidi="ar"/>
        </w:rPr>
        <w:t>生，专业不限；</w:t>
      </w:r>
    </w:p>
    <w:p w14:paraId="6658C64E">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exact"/>
        <w:ind w:left="0" w:leftChars="0" w:right="0" w:firstLine="420" w:firstLineChars="200"/>
        <w:jc w:val="left"/>
        <w:textAlignment w:val="baseline"/>
        <w:rPr>
          <w:rFonts w:hint="default" w:ascii="微软雅黑" w:hAnsi="微软雅黑" w:eastAsia="微软雅黑" w:cs="微软雅黑"/>
          <w:color w:val="000000"/>
          <w:kern w:val="0"/>
          <w:sz w:val="21"/>
          <w:szCs w:val="21"/>
          <w:lang w:val="en-US" w:eastAsia="en-US" w:bidi="ar"/>
        </w:rPr>
      </w:pPr>
      <w:r>
        <w:rPr>
          <w:rFonts w:hint="default" w:ascii="微软雅黑" w:hAnsi="微软雅黑" w:eastAsia="微软雅黑" w:cs="微软雅黑"/>
          <w:color w:val="000000"/>
          <w:kern w:val="0"/>
          <w:sz w:val="21"/>
          <w:szCs w:val="21"/>
          <w:lang w:val="en-US" w:eastAsia="en-US" w:bidi="ar"/>
        </w:rPr>
        <w:t>学习成绩优良，综合素质较高，无不良嗜好；</w:t>
      </w:r>
    </w:p>
    <w:p w14:paraId="45E7EFD2">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exact"/>
        <w:ind w:left="0" w:leftChars="0" w:right="0" w:firstLine="420" w:firstLineChars="200"/>
        <w:jc w:val="left"/>
        <w:textAlignment w:val="baseline"/>
        <w:rPr>
          <w:rFonts w:hint="default" w:ascii="微软雅黑" w:hAnsi="微软雅黑" w:eastAsia="微软雅黑" w:cs="微软雅黑"/>
          <w:color w:val="000000"/>
          <w:kern w:val="0"/>
          <w:sz w:val="21"/>
          <w:szCs w:val="21"/>
          <w:lang w:val="en-US" w:eastAsia="en-US" w:bidi="ar"/>
        </w:rPr>
      </w:pPr>
      <w:r>
        <w:rPr>
          <w:rFonts w:hint="default" w:ascii="微软雅黑" w:hAnsi="微软雅黑" w:eastAsia="微软雅黑" w:cs="微软雅黑"/>
          <w:color w:val="000000"/>
          <w:kern w:val="0"/>
          <w:sz w:val="21"/>
          <w:szCs w:val="21"/>
          <w:lang w:val="en-US" w:eastAsia="en-US" w:bidi="ar"/>
        </w:rPr>
        <w:t>对新加坡知名企业文化感兴趣；</w:t>
      </w:r>
    </w:p>
    <w:p w14:paraId="31E20CCE">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exact"/>
        <w:ind w:left="0" w:leftChars="0" w:right="0" w:firstLine="420" w:firstLineChars="200"/>
        <w:jc w:val="left"/>
        <w:textAlignment w:val="baseline"/>
        <w:rPr>
          <w:rFonts w:hint="default" w:ascii="微软雅黑" w:hAnsi="微软雅黑" w:eastAsia="微软雅黑" w:cs="微软雅黑"/>
          <w:color w:val="000000"/>
          <w:kern w:val="0"/>
          <w:sz w:val="21"/>
          <w:szCs w:val="21"/>
          <w:lang w:val="en-US" w:eastAsia="en-US" w:bidi="ar"/>
        </w:rPr>
      </w:pPr>
      <w:r>
        <w:rPr>
          <w:rFonts w:hint="default" w:ascii="微软雅黑" w:hAnsi="微软雅黑" w:eastAsia="微软雅黑" w:cs="微软雅黑"/>
          <w:color w:val="000000"/>
          <w:kern w:val="0"/>
          <w:sz w:val="21"/>
          <w:szCs w:val="21"/>
          <w:lang w:val="en-US" w:eastAsia="en-US" w:bidi="ar"/>
        </w:rPr>
        <w:t>具备相应的经济能力，能承担在新加坡学习、生活的相关费用；</w:t>
      </w:r>
    </w:p>
    <w:p w14:paraId="2231232C">
      <w:pPr>
        <w:keepNext w:val="0"/>
        <w:keepLines w:val="0"/>
        <w:pageBreakBefore w:val="0"/>
        <w:widowControl/>
        <w:numPr>
          <w:ilvl w:val="0"/>
          <w:numId w:val="1"/>
        </w:numPr>
        <w:suppressLineNumbers w:val="0"/>
        <w:wordWrap/>
        <w:overflowPunct/>
        <w:topLinePunct w:val="0"/>
        <w:bidi w:val="0"/>
        <w:spacing w:line="480" w:lineRule="exact"/>
        <w:ind w:left="0" w:leftChars="0" w:firstLine="420" w:firstLineChars="200"/>
        <w:jc w:val="left"/>
        <w:rPr>
          <w:rFonts w:hint="default" w:ascii="微软雅黑" w:hAnsi="微软雅黑" w:eastAsia="微软雅黑" w:cs="微软雅黑"/>
          <w:color w:val="000000"/>
          <w:kern w:val="0"/>
          <w:sz w:val="21"/>
          <w:szCs w:val="21"/>
          <w:lang w:val="en-US" w:eastAsia="en-US" w:bidi="ar"/>
        </w:rPr>
      </w:pPr>
      <w:r>
        <w:rPr>
          <w:rFonts w:hint="default" w:ascii="微软雅黑" w:hAnsi="微软雅黑" w:eastAsia="微软雅黑" w:cs="微软雅黑"/>
          <w:color w:val="000000"/>
          <w:kern w:val="0"/>
          <w:sz w:val="21"/>
          <w:szCs w:val="21"/>
          <w:lang w:val="en-US" w:eastAsia="en-US" w:bidi="ar"/>
        </w:rPr>
        <w:t>学生在项目期间需严格遵守当地法律法规和参访企业规章制度，自觉维护国家利益、民族尊严和学校荣誉。</w:t>
      </w:r>
    </w:p>
    <w:p w14:paraId="11DCFBE2">
      <w:pPr>
        <w:rPr>
          <w:rFonts w:hint="eastAsia"/>
        </w:rPr>
      </w:pPr>
    </w:p>
    <w:p w14:paraId="6A154DD3">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bCs/>
          <w:color w:val="auto"/>
          <w:lang w:bidi="ar"/>
        </w:rPr>
      </w:pPr>
    </w:p>
    <w:p w14:paraId="16CCA740">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bCs/>
          <w:color w:val="auto"/>
          <w:lang w:bidi="ar"/>
        </w:rPr>
      </w:pPr>
    </w:p>
    <w:p w14:paraId="172A9B2A">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color w:val="332C2B"/>
          <w:sz w:val="21"/>
          <w:szCs w:val="21"/>
          <w:lang w:bidi="ar"/>
        </w:rPr>
      </w:pPr>
      <w:r>
        <w:rPr>
          <w:rFonts w:hint="eastAsia" w:ascii="微软雅黑" w:hAnsi="微软雅黑" w:eastAsia="微软雅黑" w:cs="微软雅黑"/>
          <w:b/>
          <w:bCs/>
          <w:color w:val="auto"/>
          <w:lang w:bidi="ar"/>
        </w:rPr>
        <w:t>行程</w:t>
      </w:r>
      <w:r>
        <w:rPr>
          <w:rFonts w:hint="eastAsia" w:ascii="微软雅黑" w:hAnsi="微软雅黑" w:eastAsia="微软雅黑" w:cs="微软雅黑"/>
          <w:b/>
          <w:bCs/>
          <w:color w:val="auto"/>
          <w:lang w:val="en-US" w:eastAsia="zh-CN" w:bidi="ar"/>
        </w:rPr>
        <w:t>示例：</w:t>
      </w:r>
      <w:r>
        <w:rPr>
          <w:rFonts w:hint="eastAsia" w:ascii="微软雅黑" w:hAnsi="微软雅黑" w:eastAsia="微软雅黑" w:cs="微软雅黑"/>
          <w:color w:val="000000"/>
          <w:sz w:val="21"/>
          <w:szCs w:val="21"/>
          <w:lang w:val="en-US" w:eastAsia="zh-CN" w:bidi="ar"/>
        </w:rPr>
        <w:t>（</w:t>
      </w:r>
      <w:r>
        <w:rPr>
          <w:rFonts w:hint="eastAsia" w:ascii="微软雅黑" w:hAnsi="微软雅黑" w:eastAsia="微软雅黑" w:cs="微软雅黑"/>
          <w:sz w:val="21"/>
          <w:szCs w:val="21"/>
        </w:rPr>
        <w:t>因受</w:t>
      </w:r>
      <w:r>
        <w:rPr>
          <w:rFonts w:hint="eastAsia" w:ascii="微软雅黑" w:hAnsi="微软雅黑" w:eastAsia="微软雅黑" w:cs="微软雅黑"/>
          <w:sz w:val="21"/>
          <w:szCs w:val="21"/>
          <w:lang w:val="en-US" w:eastAsia="zh-CN"/>
        </w:rPr>
        <w:t>企业生产任务</w:t>
      </w:r>
      <w:r>
        <w:rPr>
          <w:rFonts w:hint="eastAsia" w:ascii="微软雅黑" w:hAnsi="微软雅黑" w:eastAsia="微软雅黑" w:cs="微软雅黑"/>
          <w:sz w:val="21"/>
          <w:szCs w:val="21"/>
        </w:rPr>
        <w:t>、接待</w:t>
      </w:r>
      <w:r>
        <w:rPr>
          <w:rFonts w:hint="eastAsia" w:ascii="微软雅黑" w:hAnsi="微软雅黑" w:eastAsia="微软雅黑" w:cs="微软雅黑"/>
          <w:sz w:val="21"/>
          <w:szCs w:val="21"/>
          <w:lang w:val="en-US" w:eastAsia="zh-CN"/>
        </w:rPr>
        <w:t>安排</w:t>
      </w:r>
      <w:r>
        <w:rPr>
          <w:rFonts w:hint="eastAsia" w:ascii="微软雅黑" w:hAnsi="微软雅黑" w:eastAsia="微软雅黑" w:cs="微软雅黑"/>
          <w:sz w:val="21"/>
          <w:szCs w:val="21"/>
        </w:rPr>
        <w:t>等客观因素影响，部分参访企业和分享嘉宾可能会出现调整或变动，但不会减少参访企业的数量和降低参访企业的质量及分享嘉宾的资质</w:t>
      </w:r>
      <w:r>
        <w:rPr>
          <w:rFonts w:hint="eastAsia" w:ascii="微软雅黑" w:hAnsi="微软雅黑" w:eastAsia="微软雅黑" w:cs="微软雅黑"/>
          <w:sz w:val="21"/>
          <w:szCs w:val="21"/>
          <w:lang w:eastAsia="zh-CN"/>
        </w:rPr>
        <w:t>。</w:t>
      </w:r>
      <w:r>
        <w:rPr>
          <w:rFonts w:hint="eastAsia" w:ascii="微软雅黑" w:hAnsi="微软雅黑" w:eastAsia="微软雅黑" w:cs="微软雅黑"/>
          <w:color w:val="000000"/>
          <w:sz w:val="21"/>
          <w:szCs w:val="21"/>
          <w:lang w:val="en-US" w:eastAsia="zh-CN" w:bidi="ar"/>
        </w:rPr>
        <w:t>行程以最终版本为主）</w:t>
      </w:r>
    </w:p>
    <w:p w14:paraId="5A2D44A8">
      <w:pPr>
        <w:rPr>
          <w:rFonts w:hint="eastAsia"/>
          <w:lang w:val="en-US" w:eastAsia="zh-CN"/>
        </w:rPr>
      </w:pPr>
    </w:p>
    <w:tbl>
      <w:tblPr>
        <w:tblStyle w:val="7"/>
        <w:tblW w:w="86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1740"/>
        <w:gridCol w:w="1830"/>
        <w:gridCol w:w="4085"/>
      </w:tblGrid>
      <w:tr w14:paraId="1B4DC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2" w:type="dxa"/>
            <w:gridSpan w:val="4"/>
            <w:vAlign w:val="center"/>
          </w:tcPr>
          <w:p w14:paraId="348C7F9A">
            <w:pPr>
              <w:widowControl w:val="0"/>
              <w:jc w:val="center"/>
              <w:rPr>
                <w:rFonts w:hint="default" w:ascii="微软雅黑" w:hAnsi="微软雅黑" w:eastAsia="微软雅黑" w:cs="微软雅黑"/>
                <w:b/>
                <w:color w:val="000000"/>
                <w:sz w:val="28"/>
                <w:szCs w:val="28"/>
                <w:lang w:val="en-US" w:bidi="ar"/>
              </w:rPr>
            </w:pPr>
            <w:r>
              <w:rPr>
                <w:rFonts w:hint="eastAsia" w:ascii="微软雅黑" w:hAnsi="微软雅黑" w:eastAsia="微软雅黑" w:cs="微软雅黑"/>
                <w:b/>
                <w:bCs/>
                <w:i w:val="0"/>
                <w:iCs w:val="0"/>
                <w:snapToGrid w:val="0"/>
                <w:color w:val="000000"/>
                <w:kern w:val="0"/>
                <w:sz w:val="24"/>
                <w:szCs w:val="24"/>
                <w:u w:val="none"/>
                <w:lang w:val="en-US" w:eastAsia="zh-CN" w:bidi="ar"/>
              </w:rPr>
              <w:t>2026年寒假新加坡名校海外创新创业实训</w:t>
            </w:r>
            <w:r>
              <w:rPr>
                <w:rFonts w:hint="eastAsia" w:ascii="微软雅黑" w:hAnsi="微软雅黑" w:eastAsia="微软雅黑" w:cs="微软雅黑"/>
                <w:b/>
                <w:bCs/>
                <w:color w:val="000000"/>
                <w:sz w:val="24"/>
                <w:szCs w:val="24"/>
                <w:lang w:val="en-US" w:eastAsia="zh-CN" w:bidi="ar"/>
              </w:rPr>
              <w:t>项目行程示例（7天）</w:t>
            </w:r>
          </w:p>
        </w:tc>
      </w:tr>
      <w:tr w14:paraId="0D5E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17" w:type="dxa"/>
            <w:vAlign w:val="center"/>
          </w:tcPr>
          <w:p w14:paraId="60BF8B00">
            <w:pPr>
              <w:widowControl w:val="0"/>
              <w:jc w:val="center"/>
              <w:rPr>
                <w:rFonts w:hint="eastAsia" w:ascii="微软雅黑" w:hAnsi="微软雅黑" w:eastAsia="微软雅黑" w:cs="微软雅黑"/>
                <w:vertAlign w:val="baseline"/>
                <w:lang w:val="en-US" w:eastAsia="zh-CN"/>
              </w:rPr>
            </w:pPr>
            <w:r>
              <w:rPr>
                <w:rFonts w:hint="eastAsia" w:ascii="微软雅黑" w:hAnsi="微软雅黑" w:eastAsia="微软雅黑" w:cs="微软雅黑"/>
                <w:b/>
                <w:color w:val="000000"/>
                <w:lang w:bidi="ar"/>
              </w:rPr>
              <w:t>日期</w:t>
            </w:r>
          </w:p>
        </w:tc>
        <w:tc>
          <w:tcPr>
            <w:tcW w:w="1740" w:type="dxa"/>
            <w:vAlign w:val="center"/>
          </w:tcPr>
          <w:p w14:paraId="69FE1B14">
            <w:pPr>
              <w:widowControl w:val="0"/>
              <w:jc w:val="center"/>
              <w:rPr>
                <w:rFonts w:hint="eastAsia" w:ascii="微软雅黑" w:hAnsi="微软雅黑" w:eastAsia="微软雅黑" w:cs="微软雅黑"/>
                <w:vertAlign w:val="baseline"/>
              </w:rPr>
            </w:pPr>
            <w:r>
              <w:rPr>
                <w:rFonts w:hint="eastAsia" w:ascii="微软雅黑" w:hAnsi="微软雅黑" w:eastAsia="微软雅黑" w:cs="微软雅黑"/>
                <w:b/>
                <w:color w:val="000000"/>
                <w:lang w:bidi="ar"/>
              </w:rPr>
              <w:t>企业名称</w:t>
            </w:r>
          </w:p>
        </w:tc>
        <w:tc>
          <w:tcPr>
            <w:tcW w:w="1830" w:type="dxa"/>
            <w:vAlign w:val="center"/>
          </w:tcPr>
          <w:p w14:paraId="2FFC7E22">
            <w:pPr>
              <w:widowControl w:val="0"/>
              <w:jc w:val="center"/>
              <w:rPr>
                <w:rFonts w:hint="eastAsia" w:ascii="微软雅黑" w:hAnsi="微软雅黑" w:eastAsia="微软雅黑" w:cs="微软雅黑"/>
                <w:vertAlign w:val="baseline"/>
              </w:rPr>
            </w:pPr>
            <w:r>
              <w:rPr>
                <w:rFonts w:hint="eastAsia" w:ascii="微软雅黑" w:hAnsi="微软雅黑" w:eastAsia="微软雅黑" w:cs="微软雅黑"/>
                <w:b/>
                <w:color w:val="000000"/>
                <w:lang w:bidi="ar"/>
              </w:rPr>
              <w:t>参访学习导师</w:t>
            </w:r>
          </w:p>
        </w:tc>
        <w:tc>
          <w:tcPr>
            <w:tcW w:w="4085" w:type="dxa"/>
            <w:vAlign w:val="center"/>
          </w:tcPr>
          <w:p w14:paraId="27311E3F">
            <w:pPr>
              <w:widowControl w:val="0"/>
              <w:jc w:val="center"/>
              <w:rPr>
                <w:rFonts w:hint="eastAsia" w:ascii="微软雅黑" w:hAnsi="微软雅黑" w:eastAsia="微软雅黑" w:cs="微软雅黑"/>
                <w:vertAlign w:val="baseline"/>
              </w:rPr>
            </w:pPr>
            <w:r>
              <w:rPr>
                <w:rFonts w:hint="eastAsia" w:ascii="微软雅黑" w:hAnsi="微软雅黑" w:eastAsia="微软雅黑" w:cs="微软雅黑"/>
                <w:b/>
                <w:color w:val="000000"/>
                <w:lang w:bidi="ar"/>
              </w:rPr>
              <w:t>参访学习主题</w:t>
            </w:r>
          </w:p>
        </w:tc>
      </w:tr>
      <w:tr w14:paraId="6A7B4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017" w:type="dxa"/>
            <w:vAlign w:val="center"/>
          </w:tcPr>
          <w:p w14:paraId="122A7E64">
            <w:pPr>
              <w:widowControl w:val="0"/>
              <w:spacing w:line="240" w:lineRule="auto"/>
              <w:jc w:val="center"/>
              <w:textAlignment w:val="center"/>
              <w:rPr>
                <w:rFonts w:hint="eastAsia" w:ascii="微软雅黑" w:hAnsi="微软雅黑" w:eastAsia="微软雅黑" w:cs="微软雅黑"/>
                <w:sz w:val="21"/>
                <w:szCs w:val="21"/>
                <w:vertAlign w:val="baseline"/>
              </w:rPr>
            </w:pPr>
            <w:r>
              <w:rPr>
                <w:rFonts w:hint="eastAsia" w:ascii="微软雅黑" w:hAnsi="微软雅黑" w:eastAsia="微软雅黑" w:cs="微软雅黑"/>
                <w:color w:val="000000"/>
                <w:sz w:val="21"/>
                <w:szCs w:val="21"/>
              </w:rPr>
              <w:t>第1天</w:t>
            </w:r>
          </w:p>
        </w:tc>
        <w:tc>
          <w:tcPr>
            <w:tcW w:w="7655" w:type="dxa"/>
            <w:gridSpan w:val="3"/>
            <w:vAlign w:val="center"/>
          </w:tcPr>
          <w:p w14:paraId="71F993F2">
            <w:pPr>
              <w:widowControl w:val="0"/>
              <w:jc w:val="center"/>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出发赴新加坡，抵达新加坡</w:t>
            </w:r>
          </w:p>
        </w:tc>
      </w:tr>
      <w:tr w14:paraId="6FF17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7" w:hRule="atLeast"/>
          <w:jc w:val="center"/>
        </w:trPr>
        <w:tc>
          <w:tcPr>
            <w:tcW w:w="1017" w:type="dxa"/>
            <w:vMerge w:val="restart"/>
            <w:vAlign w:val="center"/>
          </w:tcPr>
          <w:p w14:paraId="26F26A3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color w:val="000000"/>
                <w:sz w:val="21"/>
                <w:szCs w:val="21"/>
              </w:rPr>
              <w:t>第</w:t>
            </w:r>
            <w:r>
              <w:rPr>
                <w:rFonts w:hint="eastAsia" w:ascii="微软雅黑" w:hAnsi="微软雅黑" w:eastAsia="微软雅黑" w:cs="微软雅黑"/>
                <w:color w:val="000000"/>
                <w:sz w:val="21"/>
                <w:szCs w:val="21"/>
                <w:lang w:val="en-US" w:eastAsia="zh-CN"/>
              </w:rPr>
              <w:t>2</w:t>
            </w:r>
            <w:r>
              <w:rPr>
                <w:rFonts w:hint="eastAsia" w:ascii="微软雅黑" w:hAnsi="微软雅黑" w:eastAsia="微软雅黑" w:cs="微软雅黑"/>
                <w:color w:val="000000"/>
                <w:sz w:val="21"/>
                <w:szCs w:val="21"/>
              </w:rPr>
              <w:t>天</w:t>
            </w:r>
          </w:p>
        </w:tc>
        <w:tc>
          <w:tcPr>
            <w:tcW w:w="1740" w:type="dxa"/>
            <w:vAlign w:val="center"/>
          </w:tcPr>
          <w:p w14:paraId="4C1D41F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创新创业课程</w:t>
            </w:r>
          </w:p>
        </w:tc>
        <w:tc>
          <w:tcPr>
            <w:tcW w:w="1830" w:type="dxa"/>
            <w:vAlign w:val="center"/>
          </w:tcPr>
          <w:p w14:paraId="39CB65D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Singtis私人有限公司创始人兼首席执行官</w:t>
            </w:r>
          </w:p>
          <w:p w14:paraId="570408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——张凤志</w:t>
            </w:r>
          </w:p>
        </w:tc>
        <w:tc>
          <w:tcPr>
            <w:tcW w:w="4085" w:type="dxa"/>
            <w:vAlign w:val="center"/>
          </w:tcPr>
          <w:p w14:paraId="5296E5F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sz w:val="21"/>
                <w:szCs w:val="21"/>
                <w:vertAlign w:val="baseline"/>
                <w:lang w:eastAsia="zh-CN"/>
              </w:rPr>
            </w:pPr>
            <w:r>
              <w:rPr>
                <w:rFonts w:hint="eastAsia" w:ascii="微软雅黑" w:hAnsi="微软雅黑" w:eastAsia="微软雅黑" w:cs="微软雅黑"/>
                <w:b/>
                <w:bCs/>
                <w:sz w:val="21"/>
                <w:szCs w:val="21"/>
                <w:vertAlign w:val="baseline"/>
              </w:rPr>
              <w:t>课程主题</w:t>
            </w:r>
            <w:r>
              <w:rPr>
                <w:rFonts w:hint="eastAsia" w:ascii="微软雅黑" w:hAnsi="微软雅黑" w:eastAsia="微软雅黑" w:cs="微软雅黑"/>
                <w:b/>
                <w:bCs/>
                <w:sz w:val="21"/>
                <w:szCs w:val="21"/>
                <w:vertAlign w:val="baseline"/>
                <w:lang w:eastAsia="zh-CN"/>
              </w:rPr>
              <w:t>（</w:t>
            </w:r>
            <w:r>
              <w:rPr>
                <w:rFonts w:hint="eastAsia" w:ascii="微软雅黑" w:hAnsi="微软雅黑" w:eastAsia="微软雅黑" w:cs="微软雅黑"/>
                <w:b/>
                <w:bCs/>
                <w:sz w:val="21"/>
                <w:szCs w:val="21"/>
                <w:vertAlign w:val="baseline"/>
                <w:lang w:val="en-US" w:eastAsia="zh-CN"/>
              </w:rPr>
              <w:t>一</w:t>
            </w:r>
            <w:r>
              <w:rPr>
                <w:rFonts w:hint="eastAsia" w:ascii="微软雅黑" w:hAnsi="微软雅黑" w:eastAsia="微软雅黑" w:cs="微软雅黑"/>
                <w:b/>
                <w:bCs/>
                <w:sz w:val="21"/>
                <w:szCs w:val="21"/>
                <w:vertAlign w:val="baseline"/>
                <w:lang w:eastAsia="zh-CN"/>
              </w:rPr>
              <w:t>）</w:t>
            </w:r>
          </w:p>
          <w:p w14:paraId="4B2B024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sz w:val="21"/>
                <w:szCs w:val="21"/>
                <w:vertAlign w:val="baseline"/>
              </w:rPr>
              <w:t>企业全球化过程中的技术与商业模式的创新管理</w:t>
            </w:r>
          </w:p>
          <w:p w14:paraId="70D8457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sz w:val="21"/>
                <w:szCs w:val="21"/>
                <w:vertAlign w:val="baseline"/>
                <w:lang w:val="en-US" w:eastAsia="zh-CN"/>
              </w:rPr>
              <w:t>参与者将</w:t>
            </w:r>
            <w:r>
              <w:rPr>
                <w:rFonts w:hint="eastAsia" w:ascii="微软雅黑" w:hAnsi="微软雅黑" w:eastAsia="微软雅黑" w:cs="微软雅黑"/>
                <w:sz w:val="21"/>
                <w:szCs w:val="21"/>
                <w:vertAlign w:val="baseline"/>
              </w:rPr>
              <w:t>接触到在东盟国家开展和管理企业的独特机遇和挑战。</w:t>
            </w:r>
          </w:p>
        </w:tc>
      </w:tr>
      <w:tr w14:paraId="57D2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jc w:val="center"/>
        </w:trPr>
        <w:tc>
          <w:tcPr>
            <w:tcW w:w="1017" w:type="dxa"/>
            <w:vMerge w:val="continue"/>
            <w:vAlign w:val="center"/>
          </w:tcPr>
          <w:p w14:paraId="4049BC3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p>
        </w:tc>
        <w:tc>
          <w:tcPr>
            <w:tcW w:w="1740" w:type="dxa"/>
            <w:vAlign w:val="center"/>
          </w:tcPr>
          <w:p w14:paraId="4587D7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生态农场</w:t>
            </w:r>
          </w:p>
          <w:p w14:paraId="7B2A230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color w:val="000000"/>
                <w:sz w:val="21"/>
                <w:szCs w:val="21"/>
                <w:lang w:val="en-US" w:eastAsia="zh-CN"/>
              </w:rPr>
              <w:t>参访</w:t>
            </w:r>
          </w:p>
        </w:tc>
        <w:tc>
          <w:tcPr>
            <w:tcW w:w="1830" w:type="dxa"/>
            <w:vAlign w:val="center"/>
          </w:tcPr>
          <w:p w14:paraId="2DF9B53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Nutrious Farms</w:t>
            </w:r>
          </w:p>
          <w:p w14:paraId="01B9CA6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创始人</w:t>
            </w:r>
          </w:p>
          <w:p w14:paraId="6024EA2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s="微软雅黑"/>
                <w:color w:val="000000"/>
                <w:sz w:val="21"/>
                <w:szCs w:val="21"/>
                <w:lang w:val="en-US" w:eastAsia="zh-CN"/>
              </w:rPr>
              <w:t>——Damien Lam</w:t>
            </w:r>
          </w:p>
        </w:tc>
        <w:tc>
          <w:tcPr>
            <w:tcW w:w="4085" w:type="dxa"/>
            <w:vAlign w:val="center"/>
          </w:tcPr>
          <w:p w14:paraId="18E320B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000000"/>
                <w:sz w:val="21"/>
                <w:szCs w:val="21"/>
                <w:lang w:val="en-US" w:eastAsia="zh-CN"/>
              </w:rPr>
            </w:pPr>
            <w:r>
              <w:rPr>
                <w:rFonts w:hint="eastAsia" w:ascii="微软雅黑" w:hAnsi="微软雅黑" w:eastAsia="微软雅黑" w:cs="微软雅黑"/>
                <w:b/>
                <w:bCs/>
                <w:color w:val="000000"/>
                <w:sz w:val="21"/>
                <w:szCs w:val="21"/>
                <w:lang w:val="en-US" w:eastAsia="zh-CN"/>
              </w:rPr>
              <w:t>政企参访（一）</w:t>
            </w:r>
          </w:p>
          <w:p w14:paraId="7630AAB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Visit：现代农场 Urban Farm</w:t>
            </w:r>
          </w:p>
          <w:p w14:paraId="2565523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sz w:val="21"/>
                <w:szCs w:val="21"/>
                <w:vertAlign w:val="baseline"/>
                <w:lang w:val="en-US" w:eastAsia="zh-CN"/>
              </w:rPr>
              <w:t>学生示范性项目—SUSS现代农场及食品安全的创新发展</w:t>
            </w:r>
          </w:p>
        </w:tc>
      </w:tr>
      <w:tr w14:paraId="3BBC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5" w:hRule="atLeast"/>
          <w:jc w:val="center"/>
        </w:trPr>
        <w:tc>
          <w:tcPr>
            <w:tcW w:w="1017" w:type="dxa"/>
            <w:vMerge w:val="restart"/>
            <w:vAlign w:val="center"/>
          </w:tcPr>
          <w:p w14:paraId="3075E01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color w:val="000000"/>
                <w:sz w:val="21"/>
                <w:szCs w:val="21"/>
              </w:rPr>
              <w:t>第</w:t>
            </w:r>
            <w:r>
              <w:rPr>
                <w:rFonts w:hint="eastAsia" w:ascii="微软雅黑" w:hAnsi="微软雅黑" w:eastAsia="微软雅黑" w:cs="微软雅黑"/>
                <w:color w:val="000000"/>
                <w:sz w:val="21"/>
                <w:szCs w:val="21"/>
                <w:lang w:val="en-US" w:eastAsia="zh-CN"/>
              </w:rPr>
              <w:t>3</w:t>
            </w:r>
            <w:r>
              <w:rPr>
                <w:rFonts w:hint="eastAsia" w:ascii="微软雅黑" w:hAnsi="微软雅黑" w:eastAsia="微软雅黑" w:cs="微软雅黑"/>
                <w:color w:val="000000"/>
                <w:sz w:val="21"/>
                <w:szCs w:val="21"/>
              </w:rPr>
              <w:t>天</w:t>
            </w:r>
          </w:p>
        </w:tc>
        <w:tc>
          <w:tcPr>
            <w:tcW w:w="1740" w:type="dxa"/>
            <w:vAlign w:val="center"/>
          </w:tcPr>
          <w:p w14:paraId="7B41E27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智慧城市课程</w:t>
            </w:r>
          </w:p>
        </w:tc>
        <w:tc>
          <w:tcPr>
            <w:tcW w:w="1830" w:type="dxa"/>
            <w:vAlign w:val="center"/>
          </w:tcPr>
          <w:p w14:paraId="02E5B83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sz w:val="21"/>
                <w:szCs w:val="21"/>
                <w:vertAlign w:val="baseline"/>
              </w:rPr>
              <w:t>私人有限公司 新业务与特别项目高级总监</w:t>
            </w:r>
          </w:p>
          <w:p w14:paraId="0B76391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sz w:val="21"/>
                <w:szCs w:val="21"/>
                <w:vertAlign w:val="baseline"/>
              </w:rPr>
              <w:t>——Carol</w:t>
            </w:r>
            <w:r>
              <w:rPr>
                <w:rFonts w:hint="eastAsia" w:ascii="微软雅黑" w:hAnsi="微软雅黑" w:eastAsia="微软雅黑" w:cs="微软雅黑"/>
                <w:sz w:val="21"/>
                <w:szCs w:val="21"/>
                <w:vertAlign w:val="baseline"/>
                <w:lang w:val="en-US" w:eastAsia="zh-CN"/>
              </w:rPr>
              <w:t xml:space="preserve"> </w:t>
            </w:r>
            <w:r>
              <w:rPr>
                <w:rFonts w:hint="eastAsia" w:ascii="微软雅黑" w:hAnsi="微软雅黑" w:eastAsia="微软雅黑" w:cs="微软雅黑"/>
                <w:sz w:val="21"/>
                <w:szCs w:val="21"/>
                <w:vertAlign w:val="baseline"/>
              </w:rPr>
              <w:t xml:space="preserve">Zhang Surbana Jurong </w:t>
            </w:r>
          </w:p>
        </w:tc>
        <w:tc>
          <w:tcPr>
            <w:tcW w:w="4085" w:type="dxa"/>
            <w:vAlign w:val="center"/>
          </w:tcPr>
          <w:p w14:paraId="556003D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b/>
                <w:bCs/>
                <w:i w:val="0"/>
                <w:iCs w:val="0"/>
                <w:snapToGrid w:val="0"/>
                <w:color w:val="000000"/>
                <w:kern w:val="0"/>
                <w:sz w:val="21"/>
                <w:szCs w:val="21"/>
                <w:u w:val="none"/>
                <w:lang w:val="en-US" w:eastAsia="zh-CN" w:bidi="ar"/>
              </w:rPr>
              <w:t>课程主题（二）：智慧城市</w:t>
            </w:r>
            <w:r>
              <w:rPr>
                <w:rFonts w:hint="eastAsia" w:ascii="微软雅黑" w:hAnsi="微软雅黑" w:eastAsia="微软雅黑" w:cs="微软雅黑"/>
                <w:b/>
                <w:bCs/>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Topic：Smart City</w:t>
            </w:r>
            <w:r>
              <w:rPr>
                <w:rFonts w:hint="eastAsia" w:ascii="微软雅黑" w:hAnsi="微软雅黑" w:eastAsia="微软雅黑" w:cs="微软雅黑"/>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参与者将了解智慧城市的概念、重要性及发展进程和未来趋势。从而了解行业的发展方向并对未来职业规划有更多的思路。</w:t>
            </w:r>
          </w:p>
        </w:tc>
      </w:tr>
      <w:tr w14:paraId="78E09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5" w:hRule="atLeast"/>
          <w:jc w:val="center"/>
        </w:trPr>
        <w:tc>
          <w:tcPr>
            <w:tcW w:w="1017" w:type="dxa"/>
            <w:vMerge w:val="continue"/>
            <w:vAlign w:val="center"/>
          </w:tcPr>
          <w:p w14:paraId="3EE304D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p>
        </w:tc>
        <w:tc>
          <w:tcPr>
            <w:tcW w:w="1740" w:type="dxa"/>
            <w:shd w:val="clear" w:color="auto" w:fill="auto"/>
            <w:vAlign w:val="center"/>
          </w:tcPr>
          <w:p w14:paraId="6C7FBC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color w:val="000000"/>
                <w:sz w:val="21"/>
                <w:szCs w:val="21"/>
                <w:lang w:val="en-US" w:eastAsia="zh-CN"/>
              </w:rPr>
              <w:t>URA</w:t>
            </w:r>
            <w:r>
              <w:rPr>
                <w:rFonts w:hint="eastAsia" w:ascii="微软雅黑" w:hAnsi="微软雅黑" w:eastAsia="微软雅黑" w:cs="微软雅黑"/>
                <w:color w:val="000000"/>
                <w:sz w:val="21"/>
                <w:szCs w:val="21"/>
              </w:rPr>
              <w:t>参访</w:t>
            </w:r>
          </w:p>
        </w:tc>
        <w:tc>
          <w:tcPr>
            <w:tcW w:w="1830" w:type="dxa"/>
            <w:shd w:val="clear" w:color="auto" w:fill="auto"/>
            <w:vAlign w:val="center"/>
          </w:tcPr>
          <w:p w14:paraId="0CE7C43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color w:val="000000"/>
                <w:sz w:val="21"/>
                <w:szCs w:val="21"/>
                <w:lang w:val="en-US" w:eastAsia="zh-CN"/>
              </w:rPr>
              <w:t>URA</w:t>
            </w:r>
            <w:r>
              <w:rPr>
                <w:rFonts w:hint="eastAsia" w:ascii="微软雅黑" w:hAnsi="微软雅黑" w:eastAsia="微软雅黑" w:cs="微软雅黑"/>
                <w:color w:val="000000"/>
                <w:sz w:val="21"/>
                <w:szCs w:val="21"/>
              </w:rPr>
              <w:t>工作人员</w:t>
            </w:r>
          </w:p>
        </w:tc>
        <w:tc>
          <w:tcPr>
            <w:tcW w:w="4085" w:type="dxa"/>
            <w:shd w:val="clear" w:color="auto" w:fill="auto"/>
            <w:vAlign w:val="center"/>
          </w:tcPr>
          <w:p w14:paraId="2924D7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i w:val="0"/>
                <w:iCs w:val="0"/>
                <w:color w:val="000000"/>
                <w:sz w:val="21"/>
                <w:szCs w:val="21"/>
                <w:u w:val="none"/>
                <w:lang w:val="en-US" w:eastAsia="zh-CN" w:bidi="ar-SA"/>
              </w:rPr>
            </w:pPr>
            <w:r>
              <w:rPr>
                <w:rFonts w:hint="eastAsia" w:ascii="微软雅黑" w:hAnsi="微软雅黑" w:eastAsia="微软雅黑" w:cs="微软雅黑"/>
                <w:b/>
                <w:bCs/>
                <w:i w:val="0"/>
                <w:iCs w:val="0"/>
                <w:snapToGrid w:val="0"/>
                <w:color w:val="000000"/>
                <w:kern w:val="0"/>
                <w:sz w:val="21"/>
                <w:szCs w:val="21"/>
                <w:u w:val="none"/>
                <w:lang w:val="en-US" w:eastAsia="zh-CN" w:bidi="ar"/>
              </w:rPr>
              <w:t>政企参访（二）</w:t>
            </w:r>
            <w:r>
              <w:rPr>
                <w:rFonts w:hint="eastAsia" w:ascii="微软雅黑" w:hAnsi="微软雅黑" w:eastAsia="微软雅黑" w:cs="微软雅黑"/>
                <w:b/>
                <w:bCs/>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 xml:space="preserve">Visit：URA </w:t>
            </w:r>
            <w:r>
              <w:rPr>
                <w:rFonts w:hint="eastAsia" w:ascii="微软雅黑" w:hAnsi="微软雅黑" w:eastAsia="微软雅黑" w:cs="微软雅黑"/>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市区重建局(URA)是新加坡政府下属的法定机构，负责领导新加坡的城市规划、发展和保护工作。城市展览馆一共有三个楼层的展览空间，来展现新加坡的过去，现在和未来。</w:t>
            </w:r>
          </w:p>
        </w:tc>
      </w:tr>
      <w:tr w14:paraId="33914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jc w:val="center"/>
        </w:trPr>
        <w:tc>
          <w:tcPr>
            <w:tcW w:w="1017" w:type="dxa"/>
            <w:vMerge w:val="restart"/>
            <w:vAlign w:val="center"/>
          </w:tcPr>
          <w:p w14:paraId="5CAE5A7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color w:val="000000"/>
                <w:sz w:val="21"/>
                <w:szCs w:val="21"/>
              </w:rPr>
              <w:t>第</w:t>
            </w: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天</w:t>
            </w:r>
          </w:p>
        </w:tc>
        <w:tc>
          <w:tcPr>
            <w:tcW w:w="1740" w:type="dxa"/>
            <w:shd w:val="clear" w:color="auto" w:fill="auto"/>
            <w:vAlign w:val="center"/>
          </w:tcPr>
          <w:p w14:paraId="6AA5BF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color w:val="000000"/>
                <w:sz w:val="21"/>
                <w:szCs w:val="21"/>
                <w:u w:val="none"/>
                <w:lang w:val="en-US" w:eastAsia="zh-CN" w:bidi="ar-SA"/>
              </w:rPr>
              <w:t>博弈论课程</w:t>
            </w:r>
          </w:p>
        </w:tc>
        <w:tc>
          <w:tcPr>
            <w:tcW w:w="1830" w:type="dxa"/>
            <w:shd w:val="clear" w:color="auto" w:fill="auto"/>
            <w:vAlign w:val="center"/>
          </w:tcPr>
          <w:p w14:paraId="237285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color w:val="000000"/>
                <w:sz w:val="21"/>
                <w:szCs w:val="21"/>
                <w:u w:val="none"/>
                <w:lang w:val="en-US" w:eastAsia="zh-CN" w:bidi="ar-SA"/>
              </w:rPr>
              <w:t>SUSS高级讲师</w:t>
            </w:r>
          </w:p>
          <w:p w14:paraId="6BED70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color w:val="000000"/>
                <w:sz w:val="21"/>
                <w:szCs w:val="21"/>
                <w:u w:val="none"/>
                <w:lang w:val="en-US" w:eastAsia="zh-CN" w:bidi="ar-SA"/>
              </w:rPr>
              <w:t xml:space="preserve">—Dr. Weibiao Xu </w:t>
            </w:r>
          </w:p>
        </w:tc>
        <w:tc>
          <w:tcPr>
            <w:tcW w:w="4085" w:type="dxa"/>
            <w:shd w:val="clear" w:color="auto" w:fill="auto"/>
            <w:vAlign w:val="center"/>
          </w:tcPr>
          <w:p w14:paraId="752140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i w:val="0"/>
                <w:iCs w:val="0"/>
                <w:color w:val="000000"/>
                <w:sz w:val="21"/>
                <w:szCs w:val="21"/>
                <w:u w:val="none"/>
                <w:lang w:val="en-US" w:eastAsia="zh-CN" w:bidi="ar-SA"/>
              </w:rPr>
            </w:pPr>
            <w:r>
              <w:rPr>
                <w:rFonts w:hint="eastAsia" w:ascii="微软雅黑" w:hAnsi="微软雅黑" w:eastAsia="微软雅黑" w:cs="微软雅黑"/>
                <w:b/>
                <w:bCs/>
                <w:i w:val="0"/>
                <w:iCs w:val="0"/>
                <w:color w:val="000000"/>
                <w:sz w:val="21"/>
                <w:szCs w:val="21"/>
                <w:u w:val="none"/>
                <w:lang w:val="en-US" w:eastAsia="zh-CN" w:bidi="ar-SA"/>
              </w:rPr>
              <w:t>课程主题（三）</w:t>
            </w:r>
          </w:p>
          <w:p w14:paraId="5B085B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i w:val="0"/>
                <w:iCs w:val="0"/>
                <w:color w:val="000000"/>
                <w:sz w:val="21"/>
                <w:szCs w:val="21"/>
                <w:u w:val="none"/>
                <w:lang w:val="en-US" w:eastAsia="zh-CN" w:bidi="ar-SA"/>
              </w:rPr>
            </w:pPr>
            <w:r>
              <w:rPr>
                <w:rFonts w:hint="eastAsia" w:ascii="微软雅黑" w:hAnsi="微软雅黑" w:eastAsia="微软雅黑" w:cs="微软雅黑"/>
                <w:b/>
                <w:bCs/>
                <w:i w:val="0"/>
                <w:iCs w:val="0"/>
                <w:color w:val="000000"/>
                <w:sz w:val="21"/>
                <w:szCs w:val="21"/>
                <w:u w:val="none"/>
                <w:lang w:val="en-US" w:eastAsia="zh-CN" w:bidi="ar-SA"/>
              </w:rPr>
              <w:t>Topic：博弈论 Game theory</w:t>
            </w:r>
          </w:p>
          <w:p w14:paraId="337A7F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i w:val="0"/>
                <w:iCs w:val="0"/>
                <w:color w:val="000000"/>
                <w:sz w:val="21"/>
                <w:szCs w:val="21"/>
                <w:u w:val="none"/>
                <w:lang w:val="en-US" w:eastAsia="zh-CN" w:bidi="ar-SA"/>
              </w:rPr>
            </w:pPr>
            <w:r>
              <w:rPr>
                <w:rFonts w:hint="eastAsia" w:ascii="微软雅黑" w:hAnsi="微软雅黑" w:eastAsia="微软雅黑" w:cs="微软雅黑"/>
                <w:b w:val="0"/>
                <w:bCs w:val="0"/>
                <w:i w:val="0"/>
                <w:iCs w:val="0"/>
                <w:color w:val="000000"/>
                <w:sz w:val="21"/>
                <w:szCs w:val="21"/>
                <w:u w:val="none"/>
                <w:lang w:val="en-US" w:eastAsia="zh-CN" w:bidi="ar-SA"/>
              </w:rPr>
              <w:t>参与者将学习博弈论的基本模式，培养基本的商业思维意识。</w:t>
            </w:r>
          </w:p>
        </w:tc>
      </w:tr>
      <w:tr w14:paraId="64D14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6" w:hRule="atLeast"/>
          <w:jc w:val="center"/>
        </w:trPr>
        <w:tc>
          <w:tcPr>
            <w:tcW w:w="1017" w:type="dxa"/>
            <w:vMerge w:val="continue"/>
            <w:vAlign w:val="center"/>
          </w:tcPr>
          <w:p w14:paraId="6EF64CD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000000"/>
                <w:sz w:val="21"/>
                <w:szCs w:val="21"/>
              </w:rPr>
            </w:pPr>
          </w:p>
        </w:tc>
        <w:tc>
          <w:tcPr>
            <w:tcW w:w="1740" w:type="dxa"/>
            <w:shd w:val="clear" w:color="auto" w:fill="auto"/>
            <w:vAlign w:val="center"/>
          </w:tcPr>
          <w:p w14:paraId="36D849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snapToGrid w:val="0"/>
                <w:color w:val="000000"/>
                <w:kern w:val="0"/>
                <w:sz w:val="21"/>
                <w:szCs w:val="21"/>
                <w:u w:val="none"/>
                <w:lang w:val="en-US" w:eastAsia="zh-CN" w:bidi="ar"/>
              </w:rPr>
            </w:pPr>
            <w:r>
              <w:rPr>
                <w:rFonts w:hint="eastAsia" w:ascii="微软雅黑" w:hAnsi="微软雅黑" w:eastAsia="微软雅黑" w:cs="微软雅黑"/>
                <w:i w:val="0"/>
                <w:iCs w:val="0"/>
                <w:snapToGrid w:val="0"/>
                <w:color w:val="000000"/>
                <w:kern w:val="0"/>
                <w:sz w:val="21"/>
                <w:szCs w:val="21"/>
                <w:u w:val="none"/>
                <w:lang w:val="en-US" w:eastAsia="zh-CN" w:bidi="ar"/>
              </w:rPr>
              <w:t>Weston Robot</w:t>
            </w:r>
          </w:p>
          <w:p w14:paraId="55738D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snapToGrid w:val="0"/>
                <w:color w:val="000000"/>
                <w:kern w:val="0"/>
                <w:sz w:val="21"/>
                <w:szCs w:val="21"/>
                <w:u w:val="none"/>
                <w:lang w:val="en-US" w:eastAsia="zh-CN" w:bidi="ar"/>
              </w:rPr>
            </w:pPr>
            <w:r>
              <w:rPr>
                <w:rFonts w:hint="eastAsia" w:ascii="微软雅黑" w:hAnsi="微软雅黑" w:eastAsia="微软雅黑" w:cs="微软雅黑"/>
                <w:i w:val="0"/>
                <w:iCs w:val="0"/>
                <w:snapToGrid w:val="0"/>
                <w:color w:val="000000"/>
                <w:kern w:val="0"/>
                <w:sz w:val="21"/>
                <w:szCs w:val="21"/>
                <w:u w:val="none"/>
                <w:lang w:val="en-US" w:eastAsia="zh-CN" w:bidi="ar"/>
              </w:rPr>
              <w:t>参访</w:t>
            </w:r>
          </w:p>
        </w:tc>
        <w:tc>
          <w:tcPr>
            <w:tcW w:w="1830" w:type="dxa"/>
            <w:shd w:val="clear" w:color="auto" w:fill="auto"/>
            <w:vAlign w:val="center"/>
          </w:tcPr>
          <w:p w14:paraId="4AEEEA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snapToGrid w:val="0"/>
                <w:color w:val="000000"/>
                <w:kern w:val="0"/>
                <w:sz w:val="21"/>
                <w:szCs w:val="21"/>
                <w:u w:val="none"/>
                <w:lang w:val="en-US" w:eastAsia="zh-CN" w:bidi="ar"/>
              </w:rPr>
            </w:pPr>
            <w:r>
              <w:rPr>
                <w:rFonts w:hint="eastAsia" w:ascii="微软雅黑" w:hAnsi="微软雅黑" w:eastAsia="微软雅黑" w:cs="微软雅黑"/>
                <w:i w:val="0"/>
                <w:iCs w:val="0"/>
                <w:snapToGrid w:val="0"/>
                <w:color w:val="000000"/>
                <w:kern w:val="0"/>
                <w:sz w:val="21"/>
                <w:szCs w:val="21"/>
                <w:u w:val="none"/>
                <w:lang w:val="en-US" w:eastAsia="zh-CN" w:bidi="ar"/>
              </w:rPr>
              <w:t>Weston Robot</w:t>
            </w:r>
          </w:p>
          <w:p w14:paraId="42C4A7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snapToGrid w:val="0"/>
                <w:color w:val="000000"/>
                <w:kern w:val="0"/>
                <w:sz w:val="21"/>
                <w:szCs w:val="21"/>
                <w:u w:val="none"/>
                <w:lang w:val="en-US" w:eastAsia="zh-CN" w:bidi="ar"/>
              </w:rPr>
              <w:t>工作人员</w:t>
            </w:r>
          </w:p>
        </w:tc>
        <w:tc>
          <w:tcPr>
            <w:tcW w:w="4085" w:type="dxa"/>
            <w:shd w:val="clear" w:color="auto" w:fill="auto"/>
            <w:vAlign w:val="center"/>
          </w:tcPr>
          <w:p w14:paraId="17BB776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i w:val="0"/>
                <w:iCs w:val="0"/>
                <w:snapToGrid w:val="0"/>
                <w:color w:val="000000"/>
                <w:kern w:val="0"/>
                <w:sz w:val="21"/>
                <w:szCs w:val="21"/>
                <w:u w:val="none"/>
                <w:lang w:val="en-US" w:eastAsia="zh-CN" w:bidi="ar"/>
              </w:rPr>
            </w:pPr>
            <w:r>
              <w:rPr>
                <w:rFonts w:hint="eastAsia" w:ascii="微软雅黑" w:hAnsi="微软雅黑" w:eastAsia="微软雅黑" w:cs="微软雅黑"/>
                <w:b/>
                <w:bCs/>
                <w:i w:val="0"/>
                <w:iCs w:val="0"/>
                <w:snapToGrid w:val="0"/>
                <w:color w:val="000000"/>
                <w:kern w:val="0"/>
                <w:sz w:val="21"/>
                <w:szCs w:val="21"/>
                <w:u w:val="none"/>
                <w:lang w:val="en-US" w:eastAsia="zh-CN" w:bidi="ar"/>
              </w:rPr>
              <w:t>政企参访（三）</w:t>
            </w:r>
            <w:r>
              <w:rPr>
                <w:rFonts w:hint="eastAsia" w:ascii="微软雅黑" w:hAnsi="微软雅黑" w:eastAsia="微软雅黑" w:cs="微软雅黑"/>
                <w:b/>
                <w:bCs/>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Visit：Weston Robot</w:t>
            </w:r>
            <w:r>
              <w:rPr>
                <w:rFonts w:hint="eastAsia" w:ascii="微软雅黑" w:hAnsi="微软雅黑" w:eastAsia="微软雅黑" w:cs="微软雅黑"/>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由新加坡国立大学教授与研究员创办的机器人公司，专门为设施管理、公用事业和运输等各行各业开发自主机器人解决方案。此次参访将了解Weston Robot的业务范围，主要产品，并体验其示范性机器人产品。</w:t>
            </w:r>
          </w:p>
        </w:tc>
      </w:tr>
      <w:tr w14:paraId="61739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1" w:hRule="atLeast"/>
          <w:jc w:val="center"/>
        </w:trPr>
        <w:tc>
          <w:tcPr>
            <w:tcW w:w="1017" w:type="dxa"/>
            <w:vMerge w:val="restart"/>
            <w:vAlign w:val="center"/>
          </w:tcPr>
          <w:p w14:paraId="2CF3F0C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color w:val="000000"/>
                <w:sz w:val="21"/>
                <w:szCs w:val="21"/>
              </w:rPr>
              <w:t>第</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天</w:t>
            </w:r>
          </w:p>
        </w:tc>
        <w:tc>
          <w:tcPr>
            <w:tcW w:w="1740" w:type="dxa"/>
            <w:shd w:val="clear" w:color="auto" w:fill="auto"/>
            <w:vAlign w:val="center"/>
          </w:tcPr>
          <w:p w14:paraId="683907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snapToGrid w:val="0"/>
                <w:color w:val="000000"/>
                <w:kern w:val="0"/>
                <w:sz w:val="21"/>
                <w:szCs w:val="21"/>
                <w:u w:val="none"/>
                <w:lang w:val="en-US" w:eastAsia="zh-CN" w:bidi="ar"/>
              </w:rPr>
              <w:t>互联网产品课程</w:t>
            </w:r>
          </w:p>
        </w:tc>
        <w:tc>
          <w:tcPr>
            <w:tcW w:w="1830" w:type="dxa"/>
            <w:shd w:val="clear" w:color="auto" w:fill="auto"/>
            <w:vAlign w:val="center"/>
          </w:tcPr>
          <w:p w14:paraId="71591D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snapToGrid w:val="0"/>
                <w:color w:val="000000"/>
                <w:kern w:val="0"/>
                <w:sz w:val="21"/>
                <w:szCs w:val="21"/>
                <w:u w:val="none"/>
                <w:lang w:val="en-US" w:eastAsia="zh-CN" w:bidi="ar"/>
              </w:rPr>
              <w:t>谷歌亚太区信任与安全项目管理负责人</w:t>
            </w:r>
            <w:r>
              <w:rPr>
                <w:rFonts w:hint="eastAsia" w:ascii="微软雅黑" w:hAnsi="微软雅黑" w:eastAsia="微软雅黑" w:cs="微软雅黑"/>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——Julia Li</w:t>
            </w:r>
          </w:p>
        </w:tc>
        <w:tc>
          <w:tcPr>
            <w:tcW w:w="4085" w:type="dxa"/>
            <w:shd w:val="clear" w:color="auto" w:fill="auto"/>
            <w:vAlign w:val="center"/>
          </w:tcPr>
          <w:p w14:paraId="7FCB9C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i w:val="0"/>
                <w:iCs w:val="0"/>
                <w:color w:val="000000"/>
                <w:sz w:val="21"/>
                <w:szCs w:val="21"/>
                <w:u w:val="none"/>
                <w:lang w:val="en-US" w:eastAsia="zh-CN" w:bidi="ar-SA"/>
              </w:rPr>
            </w:pPr>
            <w:r>
              <w:rPr>
                <w:rFonts w:hint="eastAsia" w:ascii="微软雅黑" w:hAnsi="微软雅黑" w:eastAsia="微软雅黑" w:cs="微软雅黑"/>
                <w:b/>
                <w:bCs/>
                <w:i w:val="0"/>
                <w:iCs w:val="0"/>
                <w:snapToGrid w:val="0"/>
                <w:color w:val="000000"/>
                <w:kern w:val="0"/>
                <w:sz w:val="21"/>
                <w:szCs w:val="21"/>
                <w:u w:val="none"/>
                <w:lang w:val="en-US" w:eastAsia="zh-CN" w:bidi="ar"/>
              </w:rPr>
              <w:t>课程主题（四）：AI应用前景与未来就业</w:t>
            </w:r>
            <w:r>
              <w:rPr>
                <w:rFonts w:hint="eastAsia" w:ascii="微软雅黑" w:hAnsi="微软雅黑" w:eastAsia="微软雅黑" w:cs="微软雅黑"/>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Topic：AI application and future career</w:t>
            </w:r>
            <w:r>
              <w:rPr>
                <w:rFonts w:hint="eastAsia" w:ascii="微软雅黑" w:hAnsi="微软雅黑" w:eastAsia="微软雅黑" w:cs="微软雅黑"/>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参与者将了解当前AI技术的发展，应用，以及对未来就业的影响，从而对该技术有更深入的了解和理性思考。</w:t>
            </w:r>
          </w:p>
        </w:tc>
      </w:tr>
      <w:tr w14:paraId="6F7C9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1017" w:type="dxa"/>
            <w:vMerge w:val="continue"/>
            <w:vAlign w:val="center"/>
          </w:tcPr>
          <w:p w14:paraId="5F0B43B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p>
        </w:tc>
        <w:tc>
          <w:tcPr>
            <w:tcW w:w="1740" w:type="dxa"/>
            <w:shd w:val="clear" w:color="auto" w:fill="auto"/>
            <w:vAlign w:val="center"/>
          </w:tcPr>
          <w:p w14:paraId="2CAF437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color w:val="000000"/>
                <w:sz w:val="21"/>
                <w:szCs w:val="21"/>
                <w:u w:val="none"/>
                <w:lang w:val="en-US" w:eastAsia="zh-CN" w:bidi="ar-SA"/>
              </w:rPr>
              <w:t>新加坡名校参访</w:t>
            </w:r>
          </w:p>
        </w:tc>
        <w:tc>
          <w:tcPr>
            <w:tcW w:w="1830" w:type="dxa"/>
            <w:shd w:val="clear" w:color="auto" w:fill="auto"/>
            <w:vAlign w:val="center"/>
          </w:tcPr>
          <w:p w14:paraId="571C792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color w:val="000000"/>
                <w:sz w:val="21"/>
                <w:szCs w:val="21"/>
                <w:u w:val="none"/>
                <w:lang w:val="en-US" w:eastAsia="zh-CN" w:bidi="ar-SA"/>
              </w:rPr>
              <w:t>新加坡国立大学或南洋理工大学</w:t>
            </w:r>
          </w:p>
        </w:tc>
        <w:tc>
          <w:tcPr>
            <w:tcW w:w="4085" w:type="dxa"/>
            <w:shd w:val="clear" w:color="auto" w:fill="auto"/>
            <w:vAlign w:val="center"/>
          </w:tcPr>
          <w:p w14:paraId="0113D01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b/>
                <w:bCs/>
                <w:i w:val="0"/>
                <w:iCs w:val="0"/>
                <w:color w:val="000000"/>
                <w:sz w:val="21"/>
                <w:szCs w:val="21"/>
                <w:u w:val="none"/>
                <w:lang w:val="en-US" w:eastAsia="zh-CN" w:bidi="ar-SA"/>
              </w:rPr>
            </w:pPr>
            <w:r>
              <w:rPr>
                <w:rFonts w:hint="eastAsia" w:ascii="微软雅黑" w:hAnsi="微软雅黑" w:eastAsia="微软雅黑" w:cs="微软雅黑"/>
                <w:b/>
                <w:bCs/>
                <w:i w:val="0"/>
                <w:iCs w:val="0"/>
                <w:color w:val="000000"/>
                <w:sz w:val="21"/>
                <w:szCs w:val="21"/>
                <w:u w:val="none"/>
                <w:lang w:val="en-US" w:eastAsia="zh-CN" w:bidi="ar-SA"/>
              </w:rPr>
              <w:t xml:space="preserve">走进名校：新加坡国立大学或南洋理工大学 </w:t>
            </w:r>
          </w:p>
          <w:p w14:paraId="34FDACC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i w:val="0"/>
                <w:iCs w:val="0"/>
                <w:color w:val="000000"/>
                <w:sz w:val="21"/>
                <w:szCs w:val="21"/>
                <w:u w:val="none"/>
                <w:lang w:val="en-US" w:eastAsia="zh-CN" w:bidi="ar-SA"/>
              </w:rPr>
            </w:pPr>
            <w:r>
              <w:rPr>
                <w:rFonts w:hint="eastAsia" w:ascii="微软雅黑" w:hAnsi="微软雅黑" w:eastAsia="微软雅黑" w:cs="微软雅黑"/>
                <w:b w:val="0"/>
                <w:bCs w:val="0"/>
                <w:i w:val="0"/>
                <w:iCs w:val="0"/>
                <w:color w:val="000000"/>
                <w:sz w:val="21"/>
                <w:szCs w:val="21"/>
                <w:u w:val="none"/>
                <w:lang w:val="en-US" w:eastAsia="zh-CN" w:bidi="ar-SA"/>
              </w:rPr>
              <w:t>体验名校文化、感受名校氛围</w:t>
            </w:r>
          </w:p>
        </w:tc>
      </w:tr>
      <w:tr w14:paraId="65630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1017" w:type="dxa"/>
            <w:vMerge w:val="restart"/>
            <w:vAlign w:val="center"/>
          </w:tcPr>
          <w:p w14:paraId="02755D3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color w:val="000000"/>
                <w:sz w:val="21"/>
                <w:szCs w:val="21"/>
              </w:rPr>
              <w:t>第</w:t>
            </w:r>
            <w:r>
              <w:rPr>
                <w:rFonts w:hint="eastAsia" w:ascii="微软雅黑" w:hAnsi="微软雅黑" w:eastAsia="微软雅黑" w:cs="微软雅黑"/>
                <w:color w:val="000000"/>
                <w:sz w:val="21"/>
                <w:szCs w:val="21"/>
                <w:lang w:val="en-US" w:eastAsia="zh-CN"/>
              </w:rPr>
              <w:t>6</w:t>
            </w:r>
            <w:r>
              <w:rPr>
                <w:rFonts w:hint="eastAsia" w:ascii="微软雅黑" w:hAnsi="微软雅黑" w:eastAsia="微软雅黑" w:cs="微软雅黑"/>
                <w:color w:val="000000"/>
                <w:sz w:val="21"/>
                <w:szCs w:val="21"/>
              </w:rPr>
              <w:t>天</w:t>
            </w:r>
          </w:p>
        </w:tc>
        <w:tc>
          <w:tcPr>
            <w:tcW w:w="1740" w:type="dxa"/>
            <w:shd w:val="clear" w:color="auto" w:fill="auto"/>
            <w:vAlign w:val="center"/>
          </w:tcPr>
          <w:p w14:paraId="1CC796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color w:val="000000"/>
                <w:sz w:val="21"/>
                <w:szCs w:val="21"/>
                <w:u w:val="none"/>
                <w:lang w:val="en-US" w:eastAsia="zh-CN" w:bidi="ar-SA"/>
              </w:rPr>
              <w:t>小组结营汇报</w:t>
            </w:r>
          </w:p>
        </w:tc>
        <w:tc>
          <w:tcPr>
            <w:tcW w:w="1830" w:type="dxa"/>
            <w:shd w:val="clear" w:color="auto" w:fill="auto"/>
            <w:vAlign w:val="center"/>
          </w:tcPr>
          <w:p w14:paraId="1F1CD1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color w:val="000000"/>
                <w:sz w:val="21"/>
                <w:szCs w:val="21"/>
                <w:u w:val="none"/>
                <w:lang w:val="en-US" w:eastAsia="zh-CN" w:bidi="ar-SA"/>
              </w:rPr>
              <w:t>上海赴外/新方学校代表</w:t>
            </w:r>
          </w:p>
        </w:tc>
        <w:tc>
          <w:tcPr>
            <w:tcW w:w="4085" w:type="dxa"/>
            <w:shd w:val="clear" w:color="auto" w:fill="auto"/>
            <w:vAlign w:val="center"/>
          </w:tcPr>
          <w:p w14:paraId="11B0B8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b/>
                <w:bCs/>
                <w:i w:val="0"/>
                <w:iCs w:val="0"/>
                <w:color w:val="000000"/>
                <w:sz w:val="21"/>
                <w:szCs w:val="21"/>
                <w:u w:val="none"/>
                <w:lang w:val="en-US" w:eastAsia="zh-CN" w:bidi="ar-SA"/>
              </w:rPr>
            </w:pPr>
            <w:r>
              <w:rPr>
                <w:rFonts w:hint="eastAsia" w:ascii="微软雅黑" w:hAnsi="微软雅黑" w:eastAsia="微软雅黑" w:cs="微软雅黑"/>
                <w:b/>
                <w:bCs/>
                <w:i w:val="0"/>
                <w:iCs w:val="0"/>
                <w:color w:val="000000"/>
                <w:sz w:val="21"/>
                <w:szCs w:val="21"/>
                <w:u w:val="none"/>
                <w:lang w:val="en-US" w:eastAsia="zh-CN" w:bidi="ar-SA"/>
              </w:rPr>
              <w:t>结营仪式</w:t>
            </w:r>
          </w:p>
        </w:tc>
      </w:tr>
      <w:tr w14:paraId="5E6CF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017" w:type="dxa"/>
            <w:vMerge w:val="continue"/>
            <w:vAlign w:val="center"/>
          </w:tcPr>
          <w:p w14:paraId="1394E9D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p>
        </w:tc>
        <w:tc>
          <w:tcPr>
            <w:tcW w:w="1740" w:type="dxa"/>
            <w:shd w:val="clear" w:color="auto" w:fill="auto"/>
            <w:vAlign w:val="center"/>
          </w:tcPr>
          <w:p w14:paraId="095FE9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color w:val="000000"/>
                <w:sz w:val="21"/>
                <w:szCs w:val="21"/>
                <w:u w:val="none"/>
                <w:lang w:val="en-US" w:eastAsia="zh-CN" w:bidi="ar-SA"/>
              </w:rPr>
              <w:t>新加坡</w:t>
            </w:r>
          </w:p>
        </w:tc>
        <w:tc>
          <w:tcPr>
            <w:tcW w:w="1830" w:type="dxa"/>
            <w:shd w:val="clear" w:color="auto" w:fill="auto"/>
            <w:vAlign w:val="center"/>
          </w:tcPr>
          <w:p w14:paraId="21EF6F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color w:val="000000"/>
                <w:sz w:val="21"/>
                <w:szCs w:val="21"/>
                <w:u w:val="none"/>
                <w:lang w:val="en-US" w:eastAsia="zh-CN" w:bidi="ar-SA"/>
              </w:rPr>
              <w:t>自由活动</w:t>
            </w:r>
          </w:p>
        </w:tc>
        <w:tc>
          <w:tcPr>
            <w:tcW w:w="4085" w:type="dxa"/>
            <w:shd w:val="clear" w:color="auto" w:fill="auto"/>
            <w:vAlign w:val="center"/>
          </w:tcPr>
          <w:p w14:paraId="1226BF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i w:val="0"/>
                <w:iCs w:val="0"/>
                <w:color w:val="000000"/>
                <w:sz w:val="21"/>
                <w:szCs w:val="21"/>
                <w:u w:val="none"/>
                <w:lang w:val="en-US" w:eastAsia="zh-CN" w:bidi="ar-SA"/>
              </w:rPr>
            </w:pPr>
            <w:r>
              <w:rPr>
                <w:rFonts w:hint="eastAsia" w:ascii="微软雅黑" w:hAnsi="微软雅黑" w:eastAsia="微软雅黑" w:cs="微软雅黑"/>
                <w:b/>
                <w:bCs/>
                <w:i w:val="0"/>
                <w:iCs w:val="0"/>
                <w:color w:val="000000"/>
                <w:sz w:val="21"/>
                <w:szCs w:val="21"/>
                <w:u w:val="none"/>
                <w:lang w:val="en-US" w:eastAsia="zh-CN" w:bidi="ar-SA"/>
              </w:rPr>
              <w:t>新加坡文化自由体验</w:t>
            </w:r>
          </w:p>
          <w:p w14:paraId="59C4F2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i w:val="0"/>
                <w:iCs w:val="0"/>
                <w:color w:val="000000"/>
                <w:sz w:val="21"/>
                <w:szCs w:val="21"/>
                <w:u w:val="none"/>
                <w:lang w:val="en-US" w:eastAsia="zh-CN" w:bidi="ar-SA"/>
              </w:rPr>
            </w:pPr>
            <w:r>
              <w:rPr>
                <w:rFonts w:hint="eastAsia" w:ascii="微软雅黑" w:hAnsi="微软雅黑" w:eastAsia="微软雅黑" w:cs="微软雅黑"/>
                <w:b w:val="0"/>
                <w:bCs w:val="0"/>
                <w:i w:val="0"/>
                <w:iCs w:val="0"/>
                <w:color w:val="000000"/>
                <w:sz w:val="21"/>
                <w:szCs w:val="21"/>
                <w:u w:val="none"/>
                <w:lang w:val="en-US" w:eastAsia="zh-CN" w:bidi="ar-SA"/>
              </w:rPr>
              <w:t>深入了解南洋文化</w:t>
            </w:r>
          </w:p>
        </w:tc>
      </w:tr>
      <w:tr w14:paraId="2DC3D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017" w:type="dxa"/>
            <w:vAlign w:val="center"/>
          </w:tcPr>
          <w:p w14:paraId="43FE60E0">
            <w:pPr>
              <w:widowControl w:val="0"/>
              <w:jc w:val="center"/>
              <w:rPr>
                <w:rFonts w:hint="eastAsia" w:ascii="微软雅黑" w:hAnsi="微软雅黑" w:eastAsia="微软雅黑" w:cs="微软雅黑"/>
                <w:sz w:val="21"/>
                <w:szCs w:val="21"/>
                <w:vertAlign w:val="baseline"/>
              </w:rPr>
            </w:pPr>
            <w:r>
              <w:rPr>
                <w:rFonts w:hint="eastAsia" w:ascii="微软雅黑" w:hAnsi="微软雅黑" w:eastAsia="微软雅黑" w:cs="微软雅黑"/>
                <w:color w:val="000000"/>
                <w:sz w:val="21"/>
                <w:szCs w:val="21"/>
              </w:rPr>
              <w:t>第</w:t>
            </w:r>
            <w:r>
              <w:rPr>
                <w:rFonts w:hint="eastAsia" w:ascii="微软雅黑" w:hAnsi="微软雅黑" w:eastAsia="微软雅黑" w:cs="微软雅黑"/>
                <w:color w:val="000000"/>
                <w:sz w:val="21"/>
                <w:szCs w:val="21"/>
                <w:lang w:val="en-US" w:eastAsia="zh-CN"/>
              </w:rPr>
              <w:t>7</w:t>
            </w:r>
            <w:r>
              <w:rPr>
                <w:rFonts w:hint="eastAsia" w:ascii="微软雅黑" w:hAnsi="微软雅黑" w:eastAsia="微软雅黑" w:cs="微软雅黑"/>
                <w:color w:val="000000"/>
                <w:sz w:val="21"/>
                <w:szCs w:val="21"/>
              </w:rPr>
              <w:t>天</w:t>
            </w:r>
          </w:p>
        </w:tc>
        <w:tc>
          <w:tcPr>
            <w:tcW w:w="7655" w:type="dxa"/>
            <w:gridSpan w:val="3"/>
            <w:shd w:val="clear" w:color="auto" w:fill="auto"/>
            <w:vAlign w:val="center"/>
          </w:tcPr>
          <w:p w14:paraId="31B20DEB">
            <w:pPr>
              <w:widowControl w:val="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抵达机场，返回中国</w:t>
            </w:r>
          </w:p>
        </w:tc>
      </w:tr>
    </w:tbl>
    <w:p w14:paraId="609C1097">
      <w:pPr>
        <w:spacing w:line="360" w:lineRule="auto"/>
        <w:rPr>
          <w:rFonts w:hint="eastAsia" w:ascii="微软雅黑" w:hAnsi="微软雅黑" w:eastAsia="微软雅黑" w:cs="微软雅黑"/>
          <w:b/>
          <w:bCs/>
          <w:color w:val="000000"/>
          <w:lang w:val="en-US" w:eastAsia="zh-CN" w:bidi="ar"/>
        </w:rPr>
      </w:pPr>
    </w:p>
    <w:p w14:paraId="7090794B">
      <w:pPr>
        <w:spacing w:line="360" w:lineRule="auto"/>
        <w:rPr>
          <w:rFonts w:hint="eastAsia" w:ascii="微软雅黑" w:hAnsi="微软雅黑" w:eastAsia="微软雅黑" w:cs="微软雅黑"/>
          <w:b/>
          <w:bCs/>
          <w:color w:val="000000"/>
          <w:lang w:val="en-US" w:eastAsia="zh-CN" w:bidi="ar"/>
        </w:rPr>
      </w:pPr>
    </w:p>
    <w:p w14:paraId="7338C624">
      <w:pPr>
        <w:spacing w:line="360" w:lineRule="auto"/>
        <w:rPr>
          <w:rFonts w:hint="default" w:ascii="微软雅黑" w:hAnsi="微软雅黑" w:eastAsia="微软雅黑" w:cs="微软雅黑"/>
          <w:b/>
          <w:bCs/>
          <w:color w:val="000000"/>
          <w:lang w:val="en-US" w:eastAsia="zh-CN" w:bidi="ar"/>
        </w:rPr>
      </w:pPr>
      <w:r>
        <w:rPr>
          <w:rFonts w:hint="eastAsia" w:ascii="微软雅黑" w:hAnsi="微软雅黑" w:eastAsia="微软雅黑" w:cs="微软雅黑"/>
          <w:b/>
          <w:bCs/>
          <w:color w:val="000000"/>
          <w:lang w:val="en-US" w:eastAsia="zh-CN" w:bidi="ar"/>
        </w:rPr>
        <w:t>新方学校</w:t>
      </w:r>
    </w:p>
    <w:p w14:paraId="6F277645">
      <w:pPr>
        <w:spacing w:line="360" w:lineRule="auto"/>
        <w:rPr>
          <w:rFonts w:hint="eastAsia" w:ascii="微软雅黑" w:hAnsi="微软雅黑" w:eastAsia="微软雅黑" w:cs="微软雅黑"/>
          <w:color w:val="B72024"/>
          <w:lang w:bidi="ar"/>
        </w:rPr>
      </w:pPr>
      <w:r>
        <w:rPr>
          <w:rFonts w:hint="eastAsia" w:ascii="微软雅黑" w:hAnsi="微软雅黑" w:eastAsia="微软雅黑" w:cs="微软雅黑"/>
          <w:b/>
          <w:bCs/>
          <w:color w:val="000000"/>
          <w:lang w:val="en-US" w:eastAsia="zh-CN" w:bidi="ar"/>
        </w:rPr>
        <w:t>新加坡国立大学</w:t>
      </w:r>
    </w:p>
    <w:p w14:paraId="70511740">
      <w:pPr>
        <w:keepNext w:val="0"/>
        <w:keepLines w:val="0"/>
        <w:pageBreakBefore w:val="0"/>
        <w:widowControl/>
        <w:kinsoku/>
        <w:wordWrap/>
        <w:overflowPunct/>
        <w:topLinePunct w:val="0"/>
        <w:autoSpaceDE/>
        <w:autoSpaceDN/>
        <w:bidi w:val="0"/>
        <w:adjustRightInd/>
        <w:snapToGrid/>
        <w:spacing w:line="52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新加坡国立大学（National University of Singapore，简称国大或新国大、NUS）是</w:t>
      </w: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"https://zh.wikipedia.org/wiki/%E6%96%B0%E5%8A%A0%E5%9D%A1" \o "新加坡"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lang w:val="en-US" w:eastAsia="zh-CN"/>
        </w:rPr>
        <w:t>新加坡</w:t>
      </w:r>
      <w:r>
        <w:rPr>
          <w:rFonts w:hint="eastAsia" w:ascii="微软雅黑" w:hAnsi="微软雅黑" w:eastAsia="微软雅黑" w:cs="微软雅黑"/>
          <w:sz w:val="21"/>
          <w:szCs w:val="21"/>
          <w:lang w:val="en-US" w:eastAsia="zh-CN"/>
        </w:rPr>
        <w:fldChar w:fldCharType="end"/>
      </w:r>
      <w:r>
        <w:rPr>
          <w:rFonts w:hint="eastAsia" w:ascii="微软雅黑" w:hAnsi="微软雅黑" w:eastAsia="微软雅黑" w:cs="微软雅黑"/>
          <w:sz w:val="21"/>
          <w:szCs w:val="21"/>
          <w:lang w:val="en-US" w:eastAsia="zh-CN"/>
        </w:rPr>
        <w:t>的第一所</w:t>
      </w: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"https://zh.wikipedia.org/wiki/%E5%A4%A7%E5%AD%A6" \o "大学"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lang w:val="en-US" w:eastAsia="zh-CN"/>
        </w:rPr>
        <w:t>高等学府</w:t>
      </w:r>
      <w:r>
        <w:rPr>
          <w:rFonts w:hint="eastAsia" w:ascii="微软雅黑" w:hAnsi="微软雅黑" w:eastAsia="微软雅黑" w:cs="微软雅黑"/>
          <w:sz w:val="21"/>
          <w:szCs w:val="21"/>
          <w:lang w:val="en-US" w:eastAsia="zh-CN"/>
        </w:rPr>
        <w:fldChar w:fldCharType="end"/>
      </w:r>
      <w:r>
        <w:rPr>
          <w:rFonts w:hint="eastAsia" w:ascii="微软雅黑" w:hAnsi="微软雅黑" w:eastAsia="微软雅黑" w:cs="微软雅黑"/>
          <w:sz w:val="21"/>
          <w:szCs w:val="21"/>
          <w:lang w:val="en-US" w:eastAsia="zh-CN"/>
        </w:rPr>
        <w:t>，也是世界级顶尖学府，是一所共有16个学院的</w:t>
      </w: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"https://zh.wikipedia.org/wiki/%E7%B6%9C%E5%90%88%E5%A4%A7%E5%AD%B8" \o "综合大学"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lang w:val="en-US" w:eastAsia="zh-CN"/>
        </w:rPr>
        <w:t>综合型</w:t>
      </w:r>
      <w:r>
        <w:rPr>
          <w:rFonts w:hint="eastAsia" w:ascii="微软雅黑" w:hAnsi="微软雅黑" w:eastAsia="微软雅黑" w:cs="微软雅黑"/>
          <w:sz w:val="21"/>
          <w:szCs w:val="21"/>
          <w:lang w:val="en-US" w:eastAsia="zh-CN"/>
        </w:rPr>
        <w:fldChar w:fldCharType="end"/>
      </w: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"https://zh.wikipedia.org/wiki/%E7%A0%94%E7%A9%B6%E5%9E%8B%E5%A4%A7%E5%AD%B8" \o "研究型大学"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lang w:val="en-US" w:eastAsia="zh-CN"/>
        </w:rPr>
        <w:t>研究大学</w:t>
      </w:r>
      <w:r>
        <w:rPr>
          <w:rFonts w:hint="eastAsia" w:ascii="微软雅黑" w:hAnsi="微软雅黑" w:eastAsia="微软雅黑" w:cs="微软雅黑"/>
          <w:sz w:val="21"/>
          <w:szCs w:val="21"/>
          <w:lang w:val="en-US" w:eastAsia="zh-CN"/>
        </w:rPr>
        <w:fldChar w:fldCharType="end"/>
      </w:r>
      <w:r>
        <w:rPr>
          <w:rFonts w:hint="eastAsia" w:ascii="微软雅黑" w:hAnsi="微软雅黑" w:eastAsia="微软雅黑" w:cs="微软雅黑"/>
          <w:sz w:val="21"/>
          <w:szCs w:val="21"/>
          <w:lang w:val="en-US" w:eastAsia="zh-CN"/>
        </w:rPr>
        <w:t>。截至2025年，新加坡国立大学在</w:t>
      </w: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"https://zh.wikipedia.org/wiki/QS%E4%B8%96%E7%95%8C%E5%A4%A7%E5%AD%A6%E6%8E%92%E5%90%8D" \o "QS世界大学排名"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lang w:val="en-US" w:eastAsia="zh-CN"/>
        </w:rPr>
        <w:t>QS世界大学排名</w:t>
      </w:r>
      <w:r>
        <w:rPr>
          <w:rFonts w:hint="eastAsia" w:ascii="微软雅黑" w:hAnsi="微软雅黑" w:eastAsia="微软雅黑" w:cs="微软雅黑"/>
          <w:sz w:val="21"/>
          <w:szCs w:val="21"/>
          <w:lang w:val="en-US" w:eastAsia="zh-CN"/>
        </w:rPr>
        <w:fldChar w:fldCharType="end"/>
      </w:r>
      <w:r>
        <w:rPr>
          <w:rFonts w:hint="eastAsia" w:ascii="微软雅黑" w:hAnsi="微软雅黑" w:eastAsia="微软雅黑" w:cs="微软雅黑"/>
          <w:sz w:val="21"/>
          <w:szCs w:val="21"/>
          <w:lang w:val="en-US" w:eastAsia="zh-CN"/>
        </w:rPr>
        <w:t>为世界第8名。</w:t>
      </w:r>
    </w:p>
    <w:p w14:paraId="4791B12B">
      <w:pPr>
        <w:spacing w:line="360" w:lineRule="auto"/>
        <w:rPr>
          <w:rFonts w:hint="default" w:ascii="仿宋" w:hAnsi="仿宋" w:eastAsia="仿宋"/>
          <w:lang w:val="en-US" w:eastAsia="zh-CN"/>
        </w:rPr>
      </w:pPr>
      <w:r>
        <w:rPr>
          <w:rFonts w:ascii="宋体" w:hAnsi="宋体" w:eastAsia="宋体" w:cs="宋体"/>
          <w:sz w:val="24"/>
          <w:szCs w:val="24"/>
        </w:rPr>
        <w:drawing>
          <wp:anchor distT="0" distB="0" distL="114300" distR="114300" simplePos="0" relativeHeight="251661312" behindDoc="1" locked="0" layoutInCell="1" allowOverlap="1">
            <wp:simplePos x="0" y="0"/>
            <wp:positionH relativeFrom="column">
              <wp:posOffset>2326005</wp:posOffset>
            </wp:positionH>
            <wp:positionV relativeFrom="paragraph">
              <wp:posOffset>46355</wp:posOffset>
            </wp:positionV>
            <wp:extent cx="2899410" cy="1934210"/>
            <wp:effectExtent l="0" t="0" r="15240" b="27940"/>
            <wp:wrapTight wrapText="bothSides">
              <wp:wrapPolygon>
                <wp:start x="0" y="0"/>
                <wp:lineTo x="0" y="21487"/>
                <wp:lineTo x="21501" y="21487"/>
                <wp:lineTo x="21501" y="0"/>
                <wp:lineTo x="0" y="0"/>
              </wp:wrapPolygon>
            </wp:wrapTight>
            <wp:docPr id="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56"/>
                    <pic:cNvPicPr>
                      <a:picLocks noChangeAspect="1"/>
                    </pic:cNvPicPr>
                  </pic:nvPicPr>
                  <pic:blipFill>
                    <a:blip r:embed="rId10"/>
                    <a:stretch>
                      <a:fillRect/>
                    </a:stretch>
                  </pic:blipFill>
                  <pic:spPr>
                    <a:xfrm>
                      <a:off x="0" y="0"/>
                      <a:ext cx="2899410" cy="1934210"/>
                    </a:xfrm>
                    <a:prstGeom prst="rect">
                      <a:avLst/>
                    </a:prstGeom>
                    <a:noFill/>
                    <a:ln w="9525">
                      <a:noFill/>
                    </a:ln>
                  </pic:spPr>
                </pic:pic>
              </a:graphicData>
            </a:graphic>
          </wp:anchor>
        </w:drawing>
      </w:r>
      <w:r>
        <w:rPr>
          <w:rFonts w:ascii="宋体" w:hAnsi="宋体" w:eastAsia="宋体" w:cs="宋体"/>
          <w:sz w:val="24"/>
          <w:szCs w:val="24"/>
        </w:rPr>
        <w:drawing>
          <wp:inline distT="0" distB="0" distL="114300" distR="114300">
            <wp:extent cx="1288415" cy="1927860"/>
            <wp:effectExtent l="0" t="0" r="6985" b="5715"/>
            <wp:docPr id="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6"/>
                    <pic:cNvPicPr>
                      <a:picLocks noChangeAspect="1"/>
                    </pic:cNvPicPr>
                  </pic:nvPicPr>
                  <pic:blipFill>
                    <a:blip r:embed="rId11"/>
                    <a:stretch>
                      <a:fillRect/>
                    </a:stretch>
                  </pic:blipFill>
                  <pic:spPr>
                    <a:xfrm>
                      <a:off x="0" y="0"/>
                      <a:ext cx="1288415" cy="1927860"/>
                    </a:xfrm>
                    <a:prstGeom prst="rect">
                      <a:avLst/>
                    </a:prstGeom>
                    <a:noFill/>
                    <a:ln w="9525">
                      <a:noFill/>
                    </a:ln>
                  </pic:spPr>
                </pic:pic>
              </a:graphicData>
            </a:graphic>
          </wp:inline>
        </w:drawing>
      </w:r>
    </w:p>
    <w:p w14:paraId="191ACDB9">
      <w:pPr>
        <w:spacing w:line="360" w:lineRule="auto"/>
        <w:rPr>
          <w:rFonts w:hint="eastAsia" w:ascii="仿宋" w:hAnsi="仿宋" w:eastAsia="仿宋"/>
          <w:lang w:val="en-US" w:eastAsia="zh-CN"/>
        </w:rPr>
      </w:pPr>
    </w:p>
    <w:p w14:paraId="3FA0C2AD">
      <w:pPr>
        <w:rPr>
          <w:rFonts w:hint="eastAsia"/>
          <w:lang w:val="en-US" w:eastAsia="zh-CN"/>
        </w:rPr>
      </w:pPr>
    </w:p>
    <w:p w14:paraId="1DFFFD3B">
      <w:pPr>
        <w:spacing w:line="360" w:lineRule="auto"/>
        <w:rPr>
          <w:rFonts w:hint="eastAsia" w:ascii="微软雅黑" w:hAnsi="微软雅黑" w:eastAsia="微软雅黑" w:cs="微软雅黑"/>
          <w:b/>
          <w:bCs/>
          <w:color w:val="000000"/>
          <w:lang w:val="en-US" w:eastAsia="zh-CN" w:bidi="ar"/>
        </w:rPr>
      </w:pPr>
      <w:r>
        <w:rPr>
          <w:rFonts w:hint="eastAsia" w:ascii="微软雅黑" w:hAnsi="微软雅黑" w:eastAsia="微软雅黑" w:cs="微软雅黑"/>
          <w:b/>
          <w:bCs/>
          <w:color w:val="000000"/>
          <w:lang w:val="en-US" w:eastAsia="zh-CN" w:bidi="ar"/>
        </w:rPr>
        <w:t>南洋理工大学</w:t>
      </w:r>
    </w:p>
    <w:p w14:paraId="7636B4C8">
      <w:pPr>
        <w:keepNext w:val="0"/>
        <w:keepLines w:val="0"/>
        <w:pageBreakBefore w:val="0"/>
        <w:widowControl/>
        <w:kinsoku/>
        <w:wordWrap/>
        <w:overflowPunct/>
        <w:topLinePunct w:val="0"/>
        <w:autoSpaceDE/>
        <w:autoSpaceDN/>
        <w:bidi w:val="0"/>
        <w:adjustRightInd/>
        <w:snapToGrid/>
        <w:spacing w:line="520" w:lineRule="exact"/>
        <w:ind w:firstLine="420" w:firstLineChars="200"/>
        <w:textAlignment w:val="auto"/>
        <w:rPr>
          <w:rFonts w:hint="eastAsia" w:ascii="微软雅黑" w:hAnsi="微软雅黑" w:eastAsia="微软雅黑" w:cs="微软雅黑"/>
          <w:b w:val="0"/>
          <w:bCs w:val="0"/>
          <w:color w:val="000000"/>
          <w:sz w:val="21"/>
          <w:szCs w:val="21"/>
          <w:lang w:val="en-US" w:eastAsia="zh-CN" w:bidi="ar"/>
        </w:rPr>
      </w:pPr>
      <w:r>
        <w:rPr>
          <w:rFonts w:hint="eastAsia" w:ascii="微软雅黑" w:hAnsi="微软雅黑" w:eastAsia="微软雅黑" w:cs="微软雅黑"/>
          <w:sz w:val="21"/>
          <w:szCs w:val="21"/>
          <w:lang w:val="en-US" w:eastAsia="zh-CN"/>
        </w:rPr>
        <w:t>南洋理工大学（Nanyang Technological University，简称南大、NTU）</w:t>
      </w:r>
      <w:r>
        <w:rPr>
          <w:rFonts w:hint="eastAsia" w:ascii="微软雅黑" w:hAnsi="微软雅黑" w:eastAsia="微软雅黑" w:cs="微软雅黑"/>
          <w:color w:val="000000"/>
          <w:sz w:val="21"/>
          <w:szCs w:val="21"/>
          <w:lang w:bidi="ar"/>
        </w:rPr>
        <w:t>是新加坡的一所科研密集型公立大学</w:t>
      </w:r>
      <w:r>
        <w:rPr>
          <w:rFonts w:hint="eastAsia" w:ascii="微软雅黑" w:hAnsi="微软雅黑" w:eastAsia="微软雅黑" w:cs="微软雅黑"/>
          <w:color w:val="000000"/>
          <w:sz w:val="21"/>
          <w:szCs w:val="21"/>
          <w:lang w:eastAsia="zh-CN" w:bidi="ar"/>
        </w:rPr>
        <w:t>，</w:t>
      </w:r>
      <w:r>
        <w:rPr>
          <w:rFonts w:hint="eastAsia" w:ascii="微软雅黑" w:hAnsi="微软雅黑" w:eastAsia="微软雅黑" w:cs="微软雅黑"/>
          <w:color w:val="000000"/>
          <w:sz w:val="21"/>
          <w:szCs w:val="21"/>
          <w:lang w:bidi="ar"/>
        </w:rPr>
        <w:t>在</w:t>
      </w:r>
      <w:r>
        <w:rPr>
          <w:rFonts w:hint="eastAsia" w:ascii="微软雅黑" w:hAnsi="微软雅黑" w:eastAsia="微软雅黑" w:cs="微软雅黑"/>
          <w:color w:val="000000"/>
          <w:sz w:val="21"/>
          <w:szCs w:val="21"/>
          <w:lang w:bidi="ar"/>
        </w:rPr>
        <w:fldChar w:fldCharType="begin"/>
      </w:r>
      <w:r>
        <w:rPr>
          <w:rFonts w:hint="eastAsia" w:ascii="微软雅黑" w:hAnsi="微软雅黑" w:eastAsia="微软雅黑" w:cs="微软雅黑"/>
          <w:color w:val="000000"/>
          <w:sz w:val="21"/>
          <w:szCs w:val="21"/>
          <w:lang w:bidi="ar"/>
        </w:rPr>
        <w:instrText xml:space="preserve"> HYPERLINK "https://baike.so.com/doc/3930063-4124503.html" \t "https://baike.so.com/doc/_blank" </w:instrText>
      </w:r>
      <w:r>
        <w:rPr>
          <w:rFonts w:hint="eastAsia" w:ascii="微软雅黑" w:hAnsi="微软雅黑" w:eastAsia="微软雅黑" w:cs="微软雅黑"/>
          <w:color w:val="000000"/>
          <w:sz w:val="21"/>
          <w:szCs w:val="21"/>
          <w:lang w:bidi="ar"/>
        </w:rPr>
        <w:fldChar w:fldCharType="separate"/>
      </w:r>
      <w:r>
        <w:rPr>
          <w:rFonts w:hint="eastAsia" w:ascii="微软雅黑" w:hAnsi="微软雅黑" w:eastAsia="微软雅黑" w:cs="微软雅黑"/>
          <w:color w:val="000000"/>
          <w:sz w:val="21"/>
          <w:szCs w:val="21"/>
          <w:lang w:bidi="ar"/>
        </w:rPr>
        <w:t>纳米材料</w:t>
      </w:r>
      <w:r>
        <w:rPr>
          <w:rFonts w:hint="eastAsia" w:ascii="微软雅黑" w:hAnsi="微软雅黑" w:eastAsia="微软雅黑" w:cs="微软雅黑"/>
          <w:color w:val="000000"/>
          <w:sz w:val="21"/>
          <w:szCs w:val="21"/>
          <w:lang w:bidi="ar"/>
        </w:rPr>
        <w:fldChar w:fldCharType="end"/>
      </w:r>
      <w:r>
        <w:rPr>
          <w:rFonts w:hint="eastAsia" w:ascii="微软雅黑" w:hAnsi="微软雅黑" w:eastAsia="微软雅黑" w:cs="微软雅黑"/>
          <w:color w:val="000000"/>
          <w:sz w:val="21"/>
          <w:szCs w:val="21"/>
          <w:lang w:bidi="ar"/>
        </w:rPr>
        <w:t>、</w:t>
      </w:r>
      <w:r>
        <w:rPr>
          <w:rFonts w:hint="eastAsia" w:ascii="微软雅黑" w:hAnsi="微软雅黑" w:eastAsia="微软雅黑" w:cs="微软雅黑"/>
          <w:color w:val="000000"/>
          <w:sz w:val="21"/>
          <w:szCs w:val="21"/>
          <w:lang w:bidi="ar"/>
        </w:rPr>
        <w:fldChar w:fldCharType="begin"/>
      </w:r>
      <w:r>
        <w:rPr>
          <w:rFonts w:hint="eastAsia" w:ascii="微软雅黑" w:hAnsi="微软雅黑" w:eastAsia="微软雅黑" w:cs="微软雅黑"/>
          <w:color w:val="000000"/>
          <w:sz w:val="21"/>
          <w:szCs w:val="21"/>
          <w:lang w:bidi="ar"/>
        </w:rPr>
        <w:instrText xml:space="preserve"> HYPERLINK "https://baike.so.com/doc/5034332-5260779.html" \t "https://baike.so.com/doc/_blank" </w:instrText>
      </w:r>
      <w:r>
        <w:rPr>
          <w:rFonts w:hint="eastAsia" w:ascii="微软雅黑" w:hAnsi="微软雅黑" w:eastAsia="微软雅黑" w:cs="微软雅黑"/>
          <w:color w:val="000000"/>
          <w:sz w:val="21"/>
          <w:szCs w:val="21"/>
          <w:lang w:bidi="ar"/>
        </w:rPr>
        <w:fldChar w:fldCharType="separate"/>
      </w:r>
      <w:r>
        <w:rPr>
          <w:rFonts w:hint="eastAsia" w:ascii="微软雅黑" w:hAnsi="微软雅黑" w:eastAsia="微软雅黑" w:cs="微软雅黑"/>
          <w:color w:val="000000"/>
          <w:sz w:val="21"/>
          <w:szCs w:val="21"/>
          <w:lang w:bidi="ar"/>
        </w:rPr>
        <w:t>生物材料</w:t>
      </w:r>
      <w:r>
        <w:rPr>
          <w:rFonts w:hint="eastAsia" w:ascii="微软雅黑" w:hAnsi="微软雅黑" w:eastAsia="微软雅黑" w:cs="微软雅黑"/>
          <w:color w:val="000000"/>
          <w:sz w:val="21"/>
          <w:szCs w:val="21"/>
          <w:lang w:bidi="ar"/>
        </w:rPr>
        <w:fldChar w:fldCharType="end"/>
      </w:r>
      <w:r>
        <w:rPr>
          <w:rFonts w:hint="eastAsia" w:ascii="微软雅黑" w:hAnsi="微软雅黑" w:eastAsia="微软雅黑" w:cs="微软雅黑"/>
          <w:color w:val="000000"/>
          <w:sz w:val="21"/>
          <w:szCs w:val="21"/>
          <w:lang w:bidi="ar"/>
        </w:rPr>
        <w:t>、功能性陶瓷和</w:t>
      </w:r>
      <w:r>
        <w:rPr>
          <w:rFonts w:hint="eastAsia" w:ascii="微软雅黑" w:hAnsi="微软雅黑" w:eastAsia="微软雅黑" w:cs="微软雅黑"/>
          <w:color w:val="000000"/>
          <w:sz w:val="21"/>
          <w:szCs w:val="21"/>
          <w:lang w:bidi="ar"/>
        </w:rPr>
        <w:fldChar w:fldCharType="begin"/>
      </w:r>
      <w:r>
        <w:rPr>
          <w:rFonts w:hint="eastAsia" w:ascii="微软雅黑" w:hAnsi="微软雅黑" w:eastAsia="微软雅黑" w:cs="微软雅黑"/>
          <w:color w:val="000000"/>
          <w:sz w:val="21"/>
          <w:szCs w:val="21"/>
          <w:lang w:bidi="ar"/>
        </w:rPr>
        <w:instrText xml:space="preserve"> HYPERLINK "https://baike.so.com/doc/6178579-6391823.html" \t "https://baike.so.com/doc/_blank" </w:instrText>
      </w:r>
      <w:r>
        <w:rPr>
          <w:rFonts w:hint="eastAsia" w:ascii="微软雅黑" w:hAnsi="微软雅黑" w:eastAsia="微软雅黑" w:cs="微软雅黑"/>
          <w:color w:val="000000"/>
          <w:sz w:val="21"/>
          <w:szCs w:val="21"/>
          <w:lang w:bidi="ar"/>
        </w:rPr>
        <w:fldChar w:fldCharType="separate"/>
      </w:r>
      <w:r>
        <w:rPr>
          <w:rFonts w:hint="eastAsia" w:ascii="微软雅黑" w:hAnsi="微软雅黑" w:eastAsia="微软雅黑" w:cs="微软雅黑"/>
          <w:color w:val="000000"/>
          <w:sz w:val="21"/>
          <w:szCs w:val="21"/>
          <w:lang w:bidi="ar"/>
        </w:rPr>
        <w:t>高分子材料</w:t>
      </w:r>
      <w:r>
        <w:rPr>
          <w:rFonts w:hint="eastAsia" w:ascii="微软雅黑" w:hAnsi="微软雅黑" w:eastAsia="微软雅黑" w:cs="微软雅黑"/>
          <w:color w:val="000000"/>
          <w:sz w:val="21"/>
          <w:szCs w:val="21"/>
          <w:lang w:bidi="ar"/>
        </w:rPr>
        <w:fldChar w:fldCharType="end"/>
      </w:r>
      <w:r>
        <w:rPr>
          <w:rFonts w:hint="eastAsia" w:ascii="微软雅黑" w:hAnsi="微软雅黑" w:eastAsia="微软雅黑" w:cs="微软雅黑"/>
          <w:color w:val="000000"/>
          <w:sz w:val="21"/>
          <w:szCs w:val="21"/>
          <w:lang w:bidi="ar"/>
        </w:rPr>
        <w:t>等</w:t>
      </w:r>
      <w:r>
        <w:rPr>
          <w:rFonts w:hint="eastAsia" w:ascii="微软雅黑" w:hAnsi="微软雅黑" w:eastAsia="微软雅黑" w:cs="微软雅黑"/>
          <w:color w:val="000000"/>
          <w:sz w:val="21"/>
          <w:szCs w:val="21"/>
          <w:lang w:val="en-US" w:eastAsia="zh-CN" w:bidi="ar"/>
        </w:rPr>
        <w:t>许多领域的研究</w:t>
      </w:r>
      <w:r>
        <w:rPr>
          <w:rFonts w:hint="eastAsia" w:ascii="微软雅黑" w:hAnsi="微软雅黑" w:eastAsia="微软雅黑" w:cs="微软雅黑"/>
          <w:sz w:val="21"/>
          <w:szCs w:val="21"/>
          <w:lang w:val="en-US" w:eastAsia="zh-CN"/>
        </w:rPr>
        <w:t>享有世界盛名，为</w:t>
      </w: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"https://baike.so.com/doc/523017-553699.html" \t "https://baike.so.com/doc/_blank"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lang w:val="en-US" w:eastAsia="zh-CN"/>
        </w:rPr>
        <w:t>工科</w:t>
      </w:r>
      <w:r>
        <w:rPr>
          <w:rFonts w:hint="eastAsia" w:ascii="微软雅黑" w:hAnsi="微软雅黑" w:eastAsia="微软雅黑" w:cs="微软雅黑"/>
          <w:sz w:val="21"/>
          <w:szCs w:val="21"/>
          <w:lang w:val="en-US" w:eastAsia="zh-CN"/>
        </w:rPr>
        <w:fldChar w:fldCharType="end"/>
      </w:r>
      <w:r>
        <w:rPr>
          <w:rFonts w:hint="eastAsia" w:ascii="微软雅黑" w:hAnsi="微软雅黑" w:eastAsia="微软雅黑" w:cs="微软雅黑"/>
          <w:sz w:val="21"/>
          <w:szCs w:val="21"/>
          <w:lang w:val="en-US" w:eastAsia="zh-CN"/>
        </w:rPr>
        <w:t>和</w:t>
      </w: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"https://baike.so.com/doc/6672381-24975729.html" \t "https://baike.so.com/doc/_blank"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lang w:val="en-US" w:eastAsia="zh-CN"/>
        </w:rPr>
        <w:t>商科</w:t>
      </w:r>
      <w:r>
        <w:rPr>
          <w:rFonts w:hint="eastAsia" w:ascii="微软雅黑" w:hAnsi="微软雅黑" w:eastAsia="微软雅黑" w:cs="微软雅黑"/>
          <w:sz w:val="21"/>
          <w:szCs w:val="21"/>
          <w:lang w:val="en-US" w:eastAsia="zh-CN"/>
        </w:rPr>
        <w:fldChar w:fldCharType="end"/>
      </w:r>
      <w:r>
        <w:rPr>
          <w:rFonts w:hint="eastAsia" w:ascii="微软雅黑" w:hAnsi="微软雅黑" w:eastAsia="微软雅黑" w:cs="微软雅黑"/>
          <w:sz w:val="21"/>
          <w:szCs w:val="21"/>
          <w:lang w:val="en-US" w:eastAsia="zh-CN"/>
        </w:rPr>
        <w:t>并重的综合性大学。2025年QS世界大学排名第15位</w:t>
      </w:r>
      <w:r>
        <w:rPr>
          <w:rFonts w:hint="eastAsia" w:ascii="微软雅黑" w:hAnsi="微软雅黑" w:eastAsia="微软雅黑" w:cs="微软雅黑"/>
          <w:b w:val="0"/>
          <w:bCs w:val="0"/>
          <w:color w:val="000000"/>
          <w:sz w:val="21"/>
          <w:szCs w:val="21"/>
          <w:lang w:val="en-US" w:eastAsia="zh-CN" w:bidi="ar"/>
        </w:rPr>
        <w:t>。</w:t>
      </w:r>
    </w:p>
    <w:p w14:paraId="3C724598">
      <w:pPr>
        <w:spacing w:line="360" w:lineRule="auto"/>
        <w:rPr>
          <w:rFonts w:ascii="宋体" w:hAnsi="宋体" w:eastAsia="宋体" w:cs="宋体"/>
          <w:sz w:val="24"/>
          <w:szCs w:val="24"/>
        </w:rPr>
      </w:pPr>
      <w:r>
        <w:rPr>
          <w:rFonts w:ascii="宋体" w:hAnsi="宋体" w:eastAsia="宋体" w:cs="宋体"/>
          <w:sz w:val="24"/>
          <w:szCs w:val="24"/>
        </w:rPr>
        <w:drawing>
          <wp:inline distT="0" distB="0" distL="114300" distR="114300">
            <wp:extent cx="1902460" cy="2240915"/>
            <wp:effectExtent l="0" t="0" r="2540" b="698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2"/>
                    <a:stretch>
                      <a:fillRect/>
                    </a:stretch>
                  </pic:blipFill>
                  <pic:spPr>
                    <a:xfrm>
                      <a:off x="0" y="0"/>
                      <a:ext cx="1902460" cy="224091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927350" cy="2195830"/>
            <wp:effectExtent l="0" t="0" r="6350" b="4445"/>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13"/>
                    <a:stretch>
                      <a:fillRect/>
                    </a:stretch>
                  </pic:blipFill>
                  <pic:spPr>
                    <a:xfrm>
                      <a:off x="0" y="0"/>
                      <a:ext cx="2927350" cy="2195830"/>
                    </a:xfrm>
                    <a:prstGeom prst="rect">
                      <a:avLst/>
                    </a:prstGeom>
                    <a:noFill/>
                    <a:ln w="9525">
                      <a:noFill/>
                    </a:ln>
                  </pic:spPr>
                </pic:pic>
              </a:graphicData>
            </a:graphic>
          </wp:inline>
        </w:drawing>
      </w:r>
    </w:p>
    <w:p w14:paraId="17774731">
      <w:pPr>
        <w:spacing w:line="360" w:lineRule="auto"/>
        <w:rPr>
          <w:rFonts w:hint="eastAsia" w:ascii="微软雅黑" w:hAnsi="微软雅黑" w:eastAsia="微软雅黑" w:cs="微软雅黑"/>
          <w:b/>
          <w:bCs/>
          <w:color w:val="000000"/>
          <w:lang w:val="en-US" w:eastAsia="zh-CN" w:bidi="ar"/>
        </w:rPr>
      </w:pPr>
    </w:p>
    <w:p w14:paraId="7A106D3A">
      <w:pPr>
        <w:spacing w:line="360" w:lineRule="auto"/>
        <w:rPr>
          <w:rFonts w:hint="eastAsia" w:ascii="微软雅黑" w:hAnsi="微软雅黑" w:eastAsia="微软雅黑" w:cs="微软雅黑"/>
          <w:b/>
          <w:bCs/>
          <w:color w:val="000000"/>
          <w:lang w:val="en-US" w:eastAsia="zh-CN" w:bidi="ar"/>
        </w:rPr>
      </w:pPr>
      <w:r>
        <w:rPr>
          <w:rFonts w:hint="eastAsia" w:ascii="微软雅黑" w:hAnsi="微软雅黑" w:eastAsia="微软雅黑" w:cs="微软雅黑"/>
          <w:b/>
          <w:bCs/>
          <w:color w:val="000000"/>
          <w:lang w:val="en-US" w:eastAsia="zh-CN" w:bidi="ar"/>
        </w:rPr>
        <w:t xml:space="preserve">新加坡社科大学 </w:t>
      </w:r>
    </w:p>
    <w:p w14:paraId="58083FC4">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新加坡社科大学（Singapore University of Social Sciences，简称SUSS）是一所以商学、经济学科为主，艺术、文学、教育、工学等协调发展的国际化应用型高校，坐落于新加坡金文泰区的公立应用研究型大学。其是新加坡教育部高等教育委员会辖下的法定七间公立大学之一，为新加坡高等学府开创应用型教育和终身学习的先锋。</w:t>
      </w:r>
    </w:p>
    <w:p w14:paraId="178AC711">
      <w:pPr>
        <w:spacing w:line="360" w:lineRule="auto"/>
        <w:rPr>
          <w:rFonts w:hint="eastAsia" w:ascii="微软雅黑" w:hAnsi="微软雅黑" w:eastAsia="微软雅黑" w:cs="微软雅黑"/>
          <w:sz w:val="21"/>
          <w:szCs w:val="21"/>
          <w:lang w:val="en-US" w:eastAsia="zh-CN"/>
        </w:rPr>
      </w:pPr>
    </w:p>
    <w:p w14:paraId="76D86275">
      <w:pPr>
        <w:spacing w:line="360" w:lineRule="auto"/>
        <w:rPr>
          <w:rFonts w:hint="default" w:ascii="仿宋" w:hAnsi="仿宋" w:eastAsia="宋体" w:cs="MicrosoftYaHei"/>
          <w:color w:val="B72024"/>
          <w:lang w:val="en-US" w:eastAsia="zh-CN" w:bidi="ar"/>
        </w:rPr>
      </w:pPr>
      <w:r>
        <w:rPr>
          <w:rFonts w:ascii="宋体" w:hAnsi="宋体" w:eastAsia="宋体" w:cs="宋体"/>
          <w:sz w:val="24"/>
          <w:szCs w:val="24"/>
        </w:rPr>
        <w:drawing>
          <wp:inline distT="0" distB="0" distL="114300" distR="114300">
            <wp:extent cx="2378075" cy="1194435"/>
            <wp:effectExtent l="0" t="0" r="3175" b="5715"/>
            <wp:docPr id="1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6"/>
                    <pic:cNvPicPr>
                      <a:picLocks noChangeAspect="1"/>
                    </pic:cNvPicPr>
                  </pic:nvPicPr>
                  <pic:blipFill>
                    <a:blip r:embed="rId14"/>
                    <a:stretch>
                      <a:fillRect/>
                    </a:stretch>
                  </pic:blipFill>
                  <pic:spPr>
                    <a:xfrm>
                      <a:off x="0" y="0"/>
                      <a:ext cx="2378075" cy="1194435"/>
                    </a:xfrm>
                    <a:prstGeom prst="rect">
                      <a:avLst/>
                    </a:prstGeom>
                    <a:noFill/>
                    <a:ln w="9525">
                      <a:noFill/>
                    </a:ln>
                  </pic:spPr>
                </pic:pic>
              </a:graphicData>
            </a:graphic>
          </wp:inline>
        </w:drawing>
      </w: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2741930</wp:posOffset>
            </wp:positionH>
            <wp:positionV relativeFrom="paragraph">
              <wp:posOffset>76835</wp:posOffset>
            </wp:positionV>
            <wp:extent cx="3202940" cy="1431290"/>
            <wp:effectExtent l="0" t="0" r="6985" b="6985"/>
            <wp:wrapSquare wrapText="bothSides"/>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15"/>
                    <a:stretch>
                      <a:fillRect/>
                    </a:stretch>
                  </pic:blipFill>
                  <pic:spPr>
                    <a:xfrm>
                      <a:off x="0" y="0"/>
                      <a:ext cx="3202940" cy="1431290"/>
                    </a:xfrm>
                    <a:prstGeom prst="rect">
                      <a:avLst/>
                    </a:prstGeom>
                    <a:noFill/>
                    <a:ln w="9525">
                      <a:noFill/>
                    </a:ln>
                  </pic:spPr>
                </pic:pic>
              </a:graphicData>
            </a:graphic>
          </wp:anchor>
        </w:drawing>
      </w:r>
      <w:r>
        <w:rPr>
          <w:rFonts w:hint="eastAsia" w:cs="宋体"/>
          <w:sz w:val="24"/>
          <w:szCs w:val="24"/>
          <w:lang w:val="en-US" w:eastAsia="zh-CN"/>
        </w:rPr>
        <w:t xml:space="preserve">  </w:t>
      </w:r>
    </w:p>
    <w:p w14:paraId="4BD93C99">
      <w:pPr>
        <w:spacing w:line="360" w:lineRule="auto"/>
        <w:rPr>
          <w:rFonts w:hint="eastAsia" w:ascii="微软雅黑" w:hAnsi="微软雅黑" w:eastAsia="微软雅黑" w:cs="微软雅黑"/>
          <w:b/>
          <w:bCs/>
          <w:color w:val="auto"/>
          <w:lang w:bidi="ar"/>
        </w:rPr>
      </w:pPr>
    </w:p>
    <w:p w14:paraId="15765CE4">
      <w:pPr>
        <w:spacing w:line="360" w:lineRule="auto"/>
        <w:rPr>
          <w:rFonts w:hint="eastAsia" w:ascii="微软雅黑" w:hAnsi="微软雅黑" w:eastAsia="微软雅黑" w:cs="微软雅黑"/>
          <w:b/>
          <w:bCs/>
          <w:color w:val="000000"/>
          <w:lang w:val="en-US" w:eastAsia="zh-CN" w:bidi="ar"/>
        </w:rPr>
      </w:pPr>
      <w:r>
        <w:rPr>
          <w:rFonts w:hint="eastAsia" w:ascii="微软雅黑" w:hAnsi="微软雅黑" w:eastAsia="微软雅黑" w:cs="微软雅黑"/>
          <w:b/>
          <w:bCs/>
          <w:color w:val="auto"/>
          <w:lang w:val="en-US" w:eastAsia="zh-CN" w:bidi="ar"/>
        </w:rPr>
        <w:t>政企</w:t>
      </w:r>
      <w:r>
        <w:rPr>
          <w:rFonts w:hint="eastAsia" w:ascii="微软雅黑" w:hAnsi="微软雅黑" w:eastAsia="微软雅黑" w:cs="微软雅黑"/>
          <w:b/>
          <w:bCs/>
          <w:color w:val="auto"/>
          <w:lang w:bidi="ar"/>
        </w:rPr>
        <w:t>参访：</w:t>
      </w:r>
      <w:r>
        <w:rPr>
          <w:rFonts w:hint="eastAsia" w:ascii="微软雅黑" w:hAnsi="微软雅黑" w:eastAsia="微软雅黑" w:cs="微软雅黑"/>
          <w:b/>
          <w:bCs/>
          <w:color w:val="auto"/>
          <w:lang w:eastAsia="zh-CN" w:bidi="ar"/>
        </w:rPr>
        <w:t>（</w:t>
      </w:r>
      <w:r>
        <w:rPr>
          <w:rFonts w:hint="eastAsia" w:ascii="微软雅黑" w:hAnsi="微软雅黑" w:eastAsia="微软雅黑" w:cs="微软雅黑"/>
          <w:b/>
          <w:bCs/>
          <w:color w:val="auto"/>
          <w:lang w:val="en-US" w:eastAsia="zh-CN" w:bidi="ar"/>
        </w:rPr>
        <w:t>会根据企</w:t>
      </w:r>
      <w:r>
        <w:rPr>
          <w:rFonts w:hint="eastAsia" w:ascii="微软雅黑" w:hAnsi="微软雅黑" w:eastAsia="微软雅黑" w:cs="微软雅黑"/>
          <w:b/>
          <w:bCs/>
          <w:sz w:val="24"/>
          <w:szCs w:val="24"/>
          <w:lang w:val="en-US" w:eastAsia="zh-CN"/>
        </w:rPr>
        <w:t>业生产任务</w:t>
      </w:r>
      <w:r>
        <w:rPr>
          <w:rFonts w:hint="eastAsia" w:ascii="微软雅黑" w:hAnsi="微软雅黑" w:eastAsia="微软雅黑" w:cs="微软雅黑"/>
          <w:b/>
          <w:bCs/>
          <w:sz w:val="24"/>
          <w:szCs w:val="24"/>
        </w:rPr>
        <w:t>、接待</w:t>
      </w:r>
      <w:r>
        <w:rPr>
          <w:rFonts w:hint="eastAsia" w:ascii="微软雅黑" w:hAnsi="微软雅黑" w:eastAsia="微软雅黑" w:cs="微软雅黑"/>
          <w:b/>
          <w:bCs/>
          <w:sz w:val="24"/>
          <w:szCs w:val="24"/>
          <w:lang w:val="en-US" w:eastAsia="zh-CN"/>
        </w:rPr>
        <w:t>安排</w:t>
      </w:r>
      <w:r>
        <w:rPr>
          <w:rFonts w:hint="eastAsia" w:ascii="微软雅黑" w:hAnsi="微软雅黑" w:eastAsia="微软雅黑" w:cs="微软雅黑"/>
          <w:b/>
          <w:bCs/>
          <w:sz w:val="24"/>
          <w:szCs w:val="24"/>
        </w:rPr>
        <w:t>等客观因素</w:t>
      </w:r>
      <w:r>
        <w:rPr>
          <w:rFonts w:hint="eastAsia" w:ascii="微软雅黑" w:hAnsi="微软雅黑" w:eastAsia="微软雅黑" w:cs="微软雅黑"/>
          <w:b/>
          <w:bCs/>
          <w:color w:val="auto"/>
          <w:lang w:val="en-US" w:eastAsia="zh-CN" w:bidi="ar"/>
        </w:rPr>
        <w:t>进行最终选择</w:t>
      </w:r>
      <w:r>
        <w:rPr>
          <w:rFonts w:hint="eastAsia" w:ascii="微软雅黑" w:hAnsi="微软雅黑" w:eastAsia="微软雅黑" w:cs="微软雅黑"/>
          <w:b/>
          <w:bCs/>
          <w:color w:val="auto"/>
          <w:lang w:eastAsia="zh-CN" w:bidi="ar"/>
        </w:rPr>
        <w:t>）</w:t>
      </w:r>
    </w:p>
    <w:p w14:paraId="509FEAFD">
      <w:pPr>
        <w:spacing w:line="360" w:lineRule="auto"/>
        <w:rPr>
          <w:rFonts w:hint="eastAsia" w:ascii="微软雅黑" w:hAnsi="微软雅黑" w:eastAsia="微软雅黑" w:cs="微软雅黑"/>
          <w:b/>
          <w:bCs/>
          <w:color w:val="000000"/>
          <w:lang w:val="en-US" w:eastAsia="zh-CN" w:bidi="ar"/>
        </w:rPr>
      </w:pPr>
      <w:r>
        <w:rPr>
          <w:rFonts w:hint="eastAsia" w:ascii="微软雅黑" w:hAnsi="微软雅黑" w:eastAsia="微软雅黑" w:cs="微软雅黑"/>
          <w:b/>
          <w:bCs/>
          <w:color w:val="000000"/>
          <w:lang w:val="en-US" w:eastAsia="zh-CN" w:bidi="ar"/>
        </w:rPr>
        <w:t>新加坡规划局展览馆（URA gallery）</w:t>
      </w:r>
    </w:p>
    <w:p w14:paraId="1AE58392">
      <w:pPr>
        <w:spacing w:line="360" w:lineRule="auto"/>
        <w:rPr>
          <w:rFonts w:hint="eastAsia" w:ascii="仿宋" w:hAnsi="仿宋" w:eastAsia="仿宋"/>
          <w:b/>
          <w:bCs/>
          <w:color w:val="000000"/>
          <w:lang w:val="en-US" w:eastAsia="zh-CN" w:bidi="ar"/>
        </w:rPr>
      </w:pPr>
      <w:r>
        <w:rPr>
          <w:rFonts w:hint="eastAsia" w:ascii="仿宋" w:hAnsi="仿宋" w:eastAsia="仿宋"/>
          <w:b/>
          <w:bCs/>
          <w:color w:val="000000"/>
          <w:lang w:val="en-US" w:eastAsia="zh-CN" w:bidi="ar"/>
        </w:rPr>
        <w:drawing>
          <wp:inline distT="0" distB="0" distL="114300" distR="114300">
            <wp:extent cx="3220085" cy="1809750"/>
            <wp:effectExtent l="0" t="0" r="5715" b="6350"/>
            <wp:docPr id="14" name="图片 14" descr="077560d16fb45fb1561dad0ccdbe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77560d16fb45fb1561dad0ccdbe483"/>
                    <pic:cNvPicPr>
                      <a:picLocks noChangeAspect="1"/>
                    </pic:cNvPicPr>
                  </pic:nvPicPr>
                  <pic:blipFill>
                    <a:blip r:embed="rId16"/>
                    <a:stretch>
                      <a:fillRect/>
                    </a:stretch>
                  </pic:blipFill>
                  <pic:spPr>
                    <a:xfrm>
                      <a:off x="0" y="0"/>
                      <a:ext cx="3220085" cy="1809750"/>
                    </a:xfrm>
                    <a:prstGeom prst="rect">
                      <a:avLst/>
                    </a:prstGeom>
                  </pic:spPr>
                </pic:pic>
              </a:graphicData>
            </a:graphic>
          </wp:inline>
        </w:drawing>
      </w:r>
    </w:p>
    <w:p w14:paraId="73B203D3">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新加坡城市规划展览馆（URA）的前身为市区城建局展示廊。展览馆占据3个楼层。作为新加坡城市规划的游客参观中心，它向参观者展示了新加坡如何一步步发展成今天这个生气勃勃、拥有565万人口的现代都市，而同时又有空间开发绿地、保存古建筑遗迹、创造优雅的生活环境。</w:t>
      </w:r>
    </w:p>
    <w:p w14:paraId="2115C8BF">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b w:val="0"/>
          <w:bCs w:val="0"/>
          <w:color w:val="auto"/>
          <w:sz w:val="21"/>
          <w:szCs w:val="21"/>
          <w:lang w:val="en-US" w:eastAsia="zh-CN"/>
        </w:rPr>
      </w:pPr>
    </w:p>
    <w:p w14:paraId="0CB323B2">
      <w:pPr>
        <w:spacing w:line="360" w:lineRule="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bCs/>
          <w:sz w:val="24"/>
          <w:szCs w:val="24"/>
          <w:lang w:val="en-US" w:eastAsia="zh-CN"/>
        </w:rPr>
        <w:t>机器人公司（Weston Robot）</w:t>
      </w:r>
    </w:p>
    <w:p w14:paraId="76234784">
      <w:pPr>
        <w:spacing w:line="360" w:lineRule="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drawing>
          <wp:inline distT="0" distB="0" distL="114300" distR="114300">
            <wp:extent cx="2301875" cy="1963420"/>
            <wp:effectExtent l="0" t="0" r="17780" b="3175"/>
            <wp:docPr id="1" name="图片 1" descr="ac883f32a3ed3b94ef772650edc4b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c883f32a3ed3b94ef772650edc4b3c"/>
                    <pic:cNvPicPr>
                      <a:picLocks noChangeAspect="1"/>
                    </pic:cNvPicPr>
                  </pic:nvPicPr>
                  <pic:blipFill>
                    <a:blip r:embed="rId17"/>
                    <a:stretch>
                      <a:fillRect/>
                    </a:stretch>
                  </pic:blipFill>
                  <pic:spPr>
                    <a:xfrm rot="5400000">
                      <a:off x="0" y="0"/>
                      <a:ext cx="2301875" cy="1963420"/>
                    </a:xfrm>
                    <a:prstGeom prst="rect">
                      <a:avLst/>
                    </a:prstGeom>
                  </pic:spPr>
                </pic:pic>
              </a:graphicData>
            </a:graphic>
          </wp:inline>
        </w:drawing>
      </w:r>
    </w:p>
    <w:p w14:paraId="4175515D">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Weston Robot是一家总部位于新加坡的机器人公司，由新加坡国立大学教授与研究员创办，专门为设施管理、公用事业和运输等各行各业开发自主机器人解决方案。Weston Robot 已在新加坡各地部署了 300 多台自主机器人，为提高环境服务和基础设施维护等行业的效率做出了贡献。</w:t>
      </w:r>
    </w:p>
    <w:p w14:paraId="7258CC94">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微软雅黑" w:hAnsi="微软雅黑" w:eastAsia="微软雅黑" w:cs="微软雅黑"/>
          <w:sz w:val="21"/>
          <w:szCs w:val="21"/>
          <w:lang w:val="en-US" w:eastAsia="zh-CN"/>
        </w:rPr>
      </w:pPr>
    </w:p>
    <w:p w14:paraId="05DBE16D">
      <w:pPr>
        <w:spacing w:line="360" w:lineRule="auto"/>
        <w:rPr>
          <w:rFonts w:hint="eastAsia" w:ascii="微软雅黑" w:hAnsi="微软雅黑" w:eastAsia="微软雅黑" w:cs="微软雅黑"/>
          <w:b/>
          <w:bCs/>
          <w:color w:val="000000"/>
          <w:lang w:val="en-US" w:eastAsia="zh-CN" w:bidi="ar"/>
        </w:rPr>
      </w:pPr>
      <w:r>
        <w:rPr>
          <w:rFonts w:hint="eastAsia" w:ascii="微软雅黑" w:hAnsi="微软雅黑" w:eastAsia="微软雅黑" w:cs="微软雅黑"/>
          <w:b/>
          <w:bCs/>
          <w:color w:val="000000"/>
          <w:lang w:val="en-US" w:eastAsia="zh-CN" w:bidi="ar"/>
        </w:rPr>
        <w:t>ACE（The Action Community for Entrepreneurship）</w:t>
      </w:r>
    </w:p>
    <w:p w14:paraId="0F7F74F2">
      <w:pPr>
        <w:spacing w:line="360" w:lineRule="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drawing>
          <wp:inline distT="0" distB="0" distL="114300" distR="114300">
            <wp:extent cx="2604135" cy="1953260"/>
            <wp:effectExtent l="0" t="0" r="5715" b="8890"/>
            <wp:docPr id="26" name="图片 26" descr="692c29aceea136e86e5938fd8402c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692c29aceea136e86e5938fd8402ce9"/>
                    <pic:cNvPicPr>
                      <a:picLocks noChangeAspect="1"/>
                    </pic:cNvPicPr>
                  </pic:nvPicPr>
                  <pic:blipFill>
                    <a:blip r:embed="rId18"/>
                    <a:stretch>
                      <a:fillRect/>
                    </a:stretch>
                  </pic:blipFill>
                  <pic:spPr>
                    <a:xfrm>
                      <a:off x="0" y="0"/>
                      <a:ext cx="2604135" cy="1953260"/>
                    </a:xfrm>
                    <a:prstGeom prst="rect">
                      <a:avLst/>
                    </a:prstGeom>
                  </pic:spPr>
                </pic:pic>
              </a:graphicData>
            </a:graphic>
          </wp:inline>
        </w:drawing>
      </w:r>
    </w:p>
    <w:p w14:paraId="39698D34">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ACE是新加坡政府支持和促进初创企业发展的重要行业协会。ACE 为初创企业提供指导、研讨会和交流机会，在培育充满活力的创业生态系统方面发挥着至关重要的作用。通过将初创企业创始人与经验丰富的企业家、投资者和行业专家联系起来，ACE 成为推动新加坡初创企业生态系统创业增长和创新的宝贵资源。</w:t>
      </w:r>
    </w:p>
    <w:p w14:paraId="14A6F70C">
      <w:pPr>
        <w:spacing w:line="360" w:lineRule="auto"/>
        <w:rPr>
          <w:rFonts w:hint="eastAsia" w:ascii="微软雅黑" w:hAnsi="微软雅黑" w:eastAsia="微软雅黑" w:cs="微软雅黑"/>
          <w:b/>
          <w:bCs/>
          <w:color w:val="000000"/>
          <w:lang w:val="en-US" w:eastAsia="zh-CN" w:bidi="ar"/>
        </w:rPr>
      </w:pPr>
    </w:p>
    <w:p w14:paraId="0963B603">
      <w:pPr>
        <w:spacing w:line="360" w:lineRule="auto"/>
        <w:rPr>
          <w:rFonts w:hint="default" w:ascii="微软雅黑" w:hAnsi="微软雅黑" w:eastAsia="微软雅黑" w:cs="微软雅黑"/>
          <w:b/>
          <w:bCs/>
          <w:color w:val="000000"/>
          <w:lang w:val="en-US" w:eastAsia="zh-CN" w:bidi="ar"/>
        </w:rPr>
      </w:pPr>
      <w:r>
        <w:rPr>
          <w:rFonts w:hint="eastAsia" w:ascii="微软雅黑" w:hAnsi="微软雅黑" w:eastAsia="微软雅黑" w:cs="微软雅黑"/>
          <w:b/>
          <w:bCs/>
          <w:color w:val="000000"/>
          <w:lang w:val="en-US" w:eastAsia="zh-CN" w:bidi="ar"/>
        </w:rPr>
        <w:t>生态农场（Urban Farm）</w:t>
      </w:r>
    </w:p>
    <w:p w14:paraId="57C8C739">
      <w:pPr>
        <w:spacing w:line="360" w:lineRule="auto"/>
        <w:rPr>
          <w:rFonts w:hint="eastAsia" w:ascii="仿宋" w:hAnsi="仿宋" w:eastAsia="仿宋"/>
          <w:b/>
          <w:bCs/>
          <w:color w:val="000000"/>
          <w:lang w:val="en-US" w:eastAsia="zh-CN" w:bidi="ar"/>
        </w:rPr>
      </w:pPr>
      <w:r>
        <w:rPr>
          <w:rFonts w:hint="eastAsia" w:ascii="仿宋" w:hAnsi="仿宋" w:eastAsia="仿宋"/>
          <w:b/>
          <w:bCs/>
          <w:color w:val="000000"/>
          <w:lang w:val="en-US" w:eastAsia="zh-CN" w:bidi="ar"/>
        </w:rPr>
        <w:drawing>
          <wp:inline distT="0" distB="0" distL="114300" distR="114300">
            <wp:extent cx="3411855" cy="1920240"/>
            <wp:effectExtent l="0" t="0" r="7620" b="3810"/>
            <wp:docPr id="16" name="图片 16" descr="a5e0d5d1fbb79a467640c2d8579f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5e0d5d1fbb79a467640c2d8579f949"/>
                    <pic:cNvPicPr>
                      <a:picLocks noChangeAspect="1"/>
                    </pic:cNvPicPr>
                  </pic:nvPicPr>
                  <pic:blipFill>
                    <a:blip r:embed="rId19"/>
                    <a:stretch>
                      <a:fillRect/>
                    </a:stretch>
                  </pic:blipFill>
                  <pic:spPr>
                    <a:xfrm>
                      <a:off x="0" y="0"/>
                      <a:ext cx="3411855" cy="1920240"/>
                    </a:xfrm>
                    <a:prstGeom prst="rect">
                      <a:avLst/>
                    </a:prstGeom>
                  </pic:spPr>
                </pic:pic>
              </a:graphicData>
            </a:graphic>
          </wp:inline>
        </w:drawing>
      </w:r>
    </w:p>
    <w:p w14:paraId="58730EAF">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val="0"/>
          <w:bCs w:val="0"/>
          <w:color w:val="000000"/>
          <w:sz w:val="21"/>
          <w:szCs w:val="21"/>
          <w:lang w:val="en-US" w:eastAsia="zh-CN" w:bidi="ar"/>
        </w:rPr>
        <w:t>新加坡生态农场是</w:t>
      </w:r>
      <w:r>
        <w:rPr>
          <w:rFonts w:hint="eastAsia" w:ascii="微软雅黑" w:hAnsi="微软雅黑" w:eastAsia="微软雅黑" w:cs="微软雅黑"/>
          <w:sz w:val="21"/>
          <w:szCs w:val="21"/>
          <w:lang w:val="en-US" w:eastAsia="zh-CN"/>
        </w:rPr>
        <w:t>新加坡集农业产业和教育为一体的现代农场。旨在发展由农业课程、教育农场和区块链市场组成的循环生态系统，并致力于教育年轻一代，关于粮食安全，可持续发展，以及农业创新创业。</w:t>
      </w:r>
    </w:p>
    <w:p w14:paraId="612F59E0">
      <w:pPr>
        <w:spacing w:line="360" w:lineRule="auto"/>
        <w:rPr>
          <w:rFonts w:hint="eastAsia" w:ascii="微软雅黑" w:hAnsi="微软雅黑" w:eastAsia="微软雅黑" w:cs="微软雅黑"/>
          <w:lang w:val="en-US" w:eastAsia="zh-CN"/>
        </w:rPr>
      </w:pPr>
    </w:p>
    <w:p w14:paraId="65A2814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樟宜机场集团（CAG）</w:t>
      </w:r>
    </w:p>
    <w:p w14:paraId="6232EFAA">
      <w:pPr>
        <w:spacing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2224405" cy="1668780"/>
            <wp:effectExtent l="0" t="0" r="4445" b="7620"/>
            <wp:docPr id="20" name="图片 20" descr="樟宜机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樟宜机场1"/>
                    <pic:cNvPicPr>
                      <a:picLocks noChangeAspect="1"/>
                    </pic:cNvPicPr>
                  </pic:nvPicPr>
                  <pic:blipFill>
                    <a:blip r:embed="rId20"/>
                    <a:stretch>
                      <a:fillRect/>
                    </a:stretch>
                  </pic:blipFill>
                  <pic:spPr>
                    <a:xfrm>
                      <a:off x="0" y="0"/>
                      <a:ext cx="2224405" cy="1668780"/>
                    </a:xfrm>
                    <a:prstGeom prst="rect">
                      <a:avLst/>
                    </a:prstGeom>
                  </pic:spPr>
                </pic:pic>
              </a:graphicData>
            </a:graphic>
          </wp:inline>
        </w:drawing>
      </w:r>
    </w:p>
    <w:p w14:paraId="3FF89A9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CAG负责新加坡樟宜机场的管理和运营，该机场以高效、创新和客户体验著称，是世界领先的机场之一。新加坡樟宜机场集团成立于 2009 年，负责监督机场运营、零售和餐饮服务，以及基础设施的发展，以提高连接性和旅客满意度。除运营外，CAG 还关注可持续发展、利用技术和扩大合作伙伴关系，以巩固樟宜机场作为全球航空枢纽的地位。</w:t>
      </w:r>
    </w:p>
    <w:p w14:paraId="5E6A8D97">
      <w:pPr>
        <w:pStyle w:val="2"/>
        <w:keepNext w:val="0"/>
        <w:keepLines w:val="0"/>
        <w:pageBreakBefore w:val="0"/>
        <w:widowControl/>
        <w:kinsoku w:val="0"/>
        <w:wordWrap/>
        <w:overflowPunct/>
        <w:topLinePunct w:val="0"/>
        <w:autoSpaceDE w:val="0"/>
        <w:autoSpaceDN w:val="0"/>
        <w:bidi w:val="0"/>
        <w:adjustRightInd w:val="0"/>
        <w:snapToGrid w:val="0"/>
        <w:spacing w:before="58" w:line="360" w:lineRule="auto"/>
        <w:ind w:right="24"/>
        <w:jc w:val="both"/>
        <w:textAlignment w:val="baseline"/>
        <w:rPr>
          <w:rFonts w:hint="eastAsia" w:ascii="微软雅黑" w:hAnsi="微软雅黑" w:eastAsia="微软雅黑" w:cs="微软雅黑"/>
          <w:b/>
          <w:bCs/>
          <w:sz w:val="24"/>
          <w:szCs w:val="24"/>
        </w:rPr>
      </w:pPr>
    </w:p>
    <w:p w14:paraId="50E5ECBE">
      <w:pPr>
        <w:pStyle w:val="2"/>
        <w:keepNext w:val="0"/>
        <w:keepLines w:val="0"/>
        <w:pageBreakBefore w:val="0"/>
        <w:widowControl/>
        <w:kinsoku w:val="0"/>
        <w:wordWrap/>
        <w:overflowPunct/>
        <w:topLinePunct w:val="0"/>
        <w:autoSpaceDE w:val="0"/>
        <w:autoSpaceDN w:val="0"/>
        <w:bidi w:val="0"/>
        <w:adjustRightInd w:val="0"/>
        <w:snapToGrid w:val="0"/>
        <w:spacing w:before="58" w:line="360" w:lineRule="auto"/>
        <w:ind w:right="24"/>
        <w:jc w:val="both"/>
        <w:textAlignment w:val="baseline"/>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凯度咨询 (Kantar SG)</w:t>
      </w:r>
    </w:p>
    <w:p w14:paraId="69C5F4CC">
      <w:pPr>
        <w:pStyle w:val="2"/>
        <w:keepNext w:val="0"/>
        <w:keepLines w:val="0"/>
        <w:pageBreakBefore w:val="0"/>
        <w:widowControl/>
        <w:kinsoku w:val="0"/>
        <w:wordWrap/>
        <w:overflowPunct/>
        <w:topLinePunct w:val="0"/>
        <w:autoSpaceDE w:val="0"/>
        <w:autoSpaceDN w:val="0"/>
        <w:bidi w:val="0"/>
        <w:adjustRightInd w:val="0"/>
        <w:snapToGrid w:val="0"/>
        <w:spacing w:before="58" w:line="360" w:lineRule="auto"/>
        <w:ind w:right="24"/>
        <w:jc w:val="both"/>
        <w:textAlignment w:val="baseline"/>
        <w:rPr>
          <w:rFonts w:hint="eastAsia" w:ascii="微软雅黑" w:hAnsi="微软雅黑" w:eastAsia="微软雅黑" w:cs="微软雅黑"/>
          <w:b/>
          <w:bCs/>
          <w:sz w:val="24"/>
          <w:szCs w:val="24"/>
        </w:rPr>
      </w:pPr>
      <w:r>
        <w:rPr>
          <w:rFonts w:hint="eastAsia" w:ascii="微软雅黑" w:hAnsi="微软雅黑" w:eastAsia="微软雅黑" w:cs="微软雅黑"/>
          <w:sz w:val="21"/>
          <w:szCs w:val="21"/>
          <w:lang w:eastAsia="zh-CN"/>
        </w:rPr>
        <w:drawing>
          <wp:inline distT="0" distB="0" distL="114300" distR="114300">
            <wp:extent cx="2347595" cy="1760220"/>
            <wp:effectExtent l="0" t="0" r="14605" b="11430"/>
            <wp:docPr id="33" name="图片 33" descr="凯度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凯度3"/>
                    <pic:cNvPicPr>
                      <a:picLocks noChangeAspect="1"/>
                    </pic:cNvPicPr>
                  </pic:nvPicPr>
                  <pic:blipFill>
                    <a:blip r:embed="rId21"/>
                    <a:stretch>
                      <a:fillRect/>
                    </a:stretch>
                  </pic:blipFill>
                  <pic:spPr>
                    <a:xfrm>
                      <a:off x="0" y="0"/>
                      <a:ext cx="2347595" cy="1760220"/>
                    </a:xfrm>
                    <a:prstGeom prst="rect">
                      <a:avLst/>
                    </a:prstGeom>
                  </pic:spPr>
                </pic:pic>
              </a:graphicData>
            </a:graphic>
          </wp:inline>
        </w:drawing>
      </w:r>
    </w:p>
    <w:p w14:paraId="21428B31">
      <w:pPr>
        <w:pStyle w:val="2"/>
        <w:keepNext w:val="0"/>
        <w:keepLines w:val="0"/>
        <w:pageBreakBefore w:val="0"/>
        <w:widowControl/>
        <w:kinsoku w:val="0"/>
        <w:wordWrap/>
        <w:overflowPunct/>
        <w:topLinePunct w:val="0"/>
        <w:autoSpaceDE w:val="0"/>
        <w:autoSpaceDN w:val="0"/>
        <w:bidi w:val="0"/>
        <w:adjustRightInd w:val="0"/>
        <w:snapToGrid w:val="0"/>
        <w:spacing w:before="58" w:line="360" w:lineRule="auto"/>
        <w:ind w:right="23" w:firstLine="420" w:firstLineChars="200"/>
        <w:jc w:val="both"/>
        <w:textAlignment w:val="baseline"/>
        <w:rPr>
          <w:rFonts w:hint="eastAsia" w:ascii="微软雅黑" w:hAnsi="微软雅黑" w:eastAsia="微软雅黑" w:cs="微软雅黑"/>
          <w:spacing w:val="-2"/>
          <w:sz w:val="21"/>
          <w:szCs w:val="21"/>
        </w:rPr>
      </w:pPr>
      <w:r>
        <w:rPr>
          <w:rFonts w:hint="eastAsia" w:ascii="微软雅黑" w:hAnsi="微软雅黑" w:eastAsia="微软雅黑" w:cs="微软雅黑"/>
          <w:sz w:val="21"/>
          <w:szCs w:val="21"/>
        </w:rPr>
        <w:t>凯度是全球领先的数据、洞察与咨询公司。我们帮助客户深度洞察人性，捕捉增长灵感。凯度以数据和证据</w:t>
      </w:r>
      <w:r>
        <w:rPr>
          <w:rFonts w:hint="eastAsia" w:ascii="微软雅黑" w:hAnsi="微软雅黑" w:eastAsia="微软雅黑" w:cs="微软雅黑"/>
          <w:spacing w:val="-1"/>
          <w:sz w:val="21"/>
          <w:szCs w:val="21"/>
        </w:rPr>
        <w:t>为基础，向全球客户提供</w:t>
      </w:r>
      <w:r>
        <w:rPr>
          <w:rFonts w:hint="eastAsia" w:ascii="微软雅黑" w:hAnsi="微软雅黑" w:eastAsia="微软雅黑" w:cs="微软雅黑"/>
          <w:sz w:val="21"/>
          <w:szCs w:val="21"/>
        </w:rPr>
        <w:t>洞察与可执行建议。我们对全球各国的人们拥有完整和独特的认识：我们懂得他们是如何思考、感受和行动的；</w:t>
      </w:r>
      <w:r>
        <w:rPr>
          <w:rFonts w:hint="eastAsia" w:ascii="微软雅黑" w:hAnsi="微软雅黑" w:eastAsia="微软雅黑" w:cs="微软雅黑"/>
          <w:spacing w:val="-1"/>
          <w:sz w:val="21"/>
          <w:szCs w:val="21"/>
        </w:rPr>
        <w:t>我们有覆盖全球超过</w:t>
      </w:r>
      <w:r>
        <w:rPr>
          <w:rFonts w:hint="eastAsia" w:ascii="微软雅黑" w:hAnsi="微软雅黑" w:eastAsia="微软雅黑" w:cs="微软雅黑"/>
          <w:sz w:val="21"/>
          <w:szCs w:val="21"/>
        </w:rPr>
        <w:t xml:space="preserve"> 90个市场的规模优势，也有专注本地的深度洞察。我们不仅帮助客户理解已经发生了什么，我们还解读为什么会</w:t>
      </w:r>
      <w:r>
        <w:rPr>
          <w:rFonts w:hint="eastAsia" w:ascii="微软雅黑" w:hAnsi="微软雅黑" w:eastAsia="微软雅黑" w:cs="微软雅黑"/>
          <w:spacing w:val="-1"/>
          <w:sz w:val="21"/>
          <w:szCs w:val="21"/>
        </w:rPr>
        <w:t>发生，以及应当如何</w:t>
      </w:r>
      <w:r>
        <w:rPr>
          <w:rFonts w:hint="eastAsia" w:ascii="微软雅黑" w:hAnsi="微软雅黑" w:eastAsia="微软雅黑" w:cs="微软雅黑"/>
          <w:spacing w:val="-2"/>
          <w:sz w:val="21"/>
          <w:szCs w:val="21"/>
        </w:rPr>
        <w:t>做以掌控未来。</w:t>
      </w:r>
    </w:p>
    <w:p w14:paraId="6AA2EE64">
      <w:pPr>
        <w:pStyle w:val="2"/>
        <w:keepNext w:val="0"/>
        <w:keepLines w:val="0"/>
        <w:pageBreakBefore w:val="0"/>
        <w:widowControl/>
        <w:kinsoku w:val="0"/>
        <w:wordWrap/>
        <w:overflowPunct/>
        <w:topLinePunct w:val="0"/>
        <w:autoSpaceDE w:val="0"/>
        <w:autoSpaceDN w:val="0"/>
        <w:bidi w:val="0"/>
        <w:adjustRightInd w:val="0"/>
        <w:snapToGrid w:val="0"/>
        <w:spacing w:before="58" w:line="360" w:lineRule="auto"/>
        <w:ind w:right="23"/>
        <w:jc w:val="both"/>
        <w:textAlignment w:val="baseline"/>
        <w:rPr>
          <w:rFonts w:hint="eastAsia" w:ascii="微软雅黑" w:hAnsi="微软雅黑" w:eastAsia="微软雅黑" w:cs="微软雅黑"/>
          <w:spacing w:val="-2"/>
          <w:sz w:val="21"/>
          <w:szCs w:val="21"/>
          <w:lang w:eastAsia="zh-CN"/>
        </w:rPr>
      </w:pPr>
    </w:p>
    <w:p w14:paraId="07DD69C0">
      <w:pPr>
        <w:spacing w:line="360" w:lineRule="auto"/>
        <w:rPr>
          <w:rFonts w:hint="eastAsia" w:ascii="微软雅黑" w:hAnsi="微软雅黑" w:eastAsia="微软雅黑" w:cs="微软雅黑"/>
          <w:b/>
          <w:bCs/>
          <w:sz w:val="24"/>
          <w:szCs w:val="24"/>
          <w:lang w:val="en-US" w:eastAsia="zh-CN" w:bidi="zh-CN"/>
        </w:rPr>
      </w:pPr>
    </w:p>
    <w:p w14:paraId="4D88140B">
      <w:pPr>
        <w:spacing w:line="360" w:lineRule="auto"/>
        <w:rPr>
          <w:rFonts w:hint="eastAsia" w:ascii="微软雅黑" w:hAnsi="微软雅黑" w:eastAsia="微软雅黑" w:cs="微软雅黑"/>
          <w:b/>
          <w:bCs/>
          <w:sz w:val="24"/>
          <w:szCs w:val="24"/>
          <w:lang w:val="en-US" w:eastAsia="zh-CN" w:bidi="zh-CN"/>
        </w:rPr>
      </w:pPr>
      <w:r>
        <w:rPr>
          <w:rFonts w:hint="eastAsia" w:ascii="微软雅黑" w:hAnsi="微软雅黑" w:eastAsia="微软雅黑" w:cs="微软雅黑"/>
          <w:b/>
          <w:bCs/>
          <w:sz w:val="24"/>
          <w:szCs w:val="24"/>
          <w:lang w:val="en-US" w:eastAsia="zh-CN" w:bidi="zh-CN"/>
        </w:rPr>
        <w:t>新加坡金融管理局（MAS）</w:t>
      </w:r>
    </w:p>
    <w:p w14:paraId="0A55222A">
      <w:pPr>
        <w:spacing w:line="360" w:lineRule="auto"/>
        <w:rPr>
          <w:rFonts w:hint="eastAsia" w:ascii="微软雅黑" w:hAnsi="微软雅黑" w:eastAsia="微软雅黑" w:cs="微软雅黑"/>
          <w:b/>
          <w:bCs/>
          <w:sz w:val="24"/>
          <w:szCs w:val="24"/>
          <w:lang w:val="en-US" w:eastAsia="zh-CN" w:bidi="zh-CN"/>
        </w:rPr>
      </w:pPr>
      <w:r>
        <w:rPr>
          <w:rFonts w:ascii="宋体" w:hAnsi="宋体" w:eastAsia="宋体" w:cs="宋体"/>
          <w:sz w:val="24"/>
          <w:szCs w:val="24"/>
        </w:rPr>
        <w:drawing>
          <wp:inline distT="0" distB="0" distL="114300" distR="114300">
            <wp:extent cx="2882265" cy="1564005"/>
            <wp:effectExtent l="0" t="0" r="13335" b="17145"/>
            <wp:docPr id="2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IMG_256"/>
                    <pic:cNvPicPr>
                      <a:picLocks noChangeAspect="1"/>
                    </pic:cNvPicPr>
                  </pic:nvPicPr>
                  <pic:blipFill>
                    <a:blip r:embed="rId22"/>
                    <a:stretch>
                      <a:fillRect/>
                    </a:stretch>
                  </pic:blipFill>
                  <pic:spPr>
                    <a:xfrm>
                      <a:off x="0" y="0"/>
                      <a:ext cx="2882265" cy="1564005"/>
                    </a:xfrm>
                    <a:prstGeom prst="rect">
                      <a:avLst/>
                    </a:prstGeom>
                    <a:noFill/>
                    <a:ln w="9525">
                      <a:noFill/>
                    </a:ln>
                  </pic:spPr>
                </pic:pic>
              </a:graphicData>
            </a:graphic>
          </wp:inline>
        </w:drawing>
      </w:r>
    </w:p>
    <w:p w14:paraId="44DDA44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新加坡金融管理局是新加坡行使中央银行职能的金融机构。全面行使一般中央银行的职权（除发行货币），包括指导金融业、监督银行的各项经营行为。</w:t>
      </w:r>
    </w:p>
    <w:p w14:paraId="7217A40E">
      <w:pPr>
        <w:spacing w:line="360" w:lineRule="auto"/>
        <w:rPr>
          <w:rFonts w:hint="eastAsia" w:ascii="微软雅黑" w:hAnsi="微软雅黑" w:eastAsia="微软雅黑" w:cs="微软雅黑"/>
          <w:b/>
          <w:bCs/>
          <w:color w:val="auto"/>
          <w:lang w:val="en-US" w:eastAsia="zh-CN" w:bidi="ar"/>
        </w:rPr>
      </w:pPr>
    </w:p>
    <w:p w14:paraId="282B64D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 xml:space="preserve">Killiney Kopitiam </w:t>
      </w:r>
    </w:p>
    <w:p w14:paraId="413E628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sz w:val="21"/>
          <w:szCs w:val="21"/>
          <w:lang w:val="en-US" w:eastAsia="zh-CN"/>
        </w:rPr>
        <w:drawing>
          <wp:inline distT="0" distB="0" distL="114300" distR="114300">
            <wp:extent cx="2577465" cy="1450975"/>
            <wp:effectExtent l="0" t="0" r="13335" b="15875"/>
            <wp:docPr id="21" name="图片 21" descr="咖啡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咖啡店1"/>
                    <pic:cNvPicPr>
                      <a:picLocks noChangeAspect="1"/>
                    </pic:cNvPicPr>
                  </pic:nvPicPr>
                  <pic:blipFill>
                    <a:blip r:embed="rId23"/>
                    <a:stretch>
                      <a:fillRect/>
                    </a:stretch>
                  </pic:blipFill>
                  <pic:spPr>
                    <a:xfrm>
                      <a:off x="0" y="0"/>
                      <a:ext cx="2577465" cy="1450975"/>
                    </a:xfrm>
                    <a:prstGeom prst="rect">
                      <a:avLst/>
                    </a:prstGeom>
                  </pic:spPr>
                </pic:pic>
              </a:graphicData>
            </a:graphic>
          </wp:inline>
        </w:drawing>
      </w:r>
    </w:p>
    <w:p w14:paraId="7615DEB9">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Killiney Kopitiam 创建于 1919 年，是新加坡历史最悠久的海南Coffee shop. 它的前身是 Kheng Hoe Heng Coffee shop，以传统的炭烤咖椰吐司和精心调制的咖啡和茶而闻名。1992 年，海南商人温德成（Woon Tek Seng）收购了这家咖啡店，并将其更名为“Killiney Kopitiam</w:t>
      </w: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。该品牌遍布新加坡以及马来西亚和印度尼西亚等国。企业已实现从实体到在线、数字和食品技术投资的发展。</w:t>
      </w:r>
    </w:p>
    <w:p w14:paraId="4BB4BCE0">
      <w:pPr>
        <w:spacing w:line="360" w:lineRule="auto"/>
        <w:rPr>
          <w:rFonts w:hint="eastAsia" w:ascii="微软雅黑" w:hAnsi="微软雅黑" w:eastAsia="微软雅黑" w:cs="微软雅黑"/>
          <w:b/>
          <w:bCs/>
          <w:color w:val="auto"/>
          <w:lang w:val="en-US" w:eastAsia="zh-CN" w:bidi="ar"/>
        </w:rPr>
      </w:pPr>
    </w:p>
    <w:p w14:paraId="65E74D80">
      <w:pPr>
        <w:spacing w:line="360" w:lineRule="auto"/>
        <w:rPr>
          <w:rFonts w:hint="eastAsia" w:ascii="微软雅黑" w:hAnsi="微软雅黑" w:eastAsia="微软雅黑" w:cs="微软雅黑"/>
          <w:b/>
          <w:bCs/>
          <w:color w:val="auto"/>
          <w:lang w:val="en-US" w:eastAsia="zh-CN" w:bidi="ar"/>
        </w:rPr>
      </w:pPr>
    </w:p>
    <w:p w14:paraId="0AF3ACF6">
      <w:pPr>
        <w:spacing w:line="360" w:lineRule="auto"/>
        <w:rPr>
          <w:rFonts w:hint="eastAsia" w:ascii="微软雅黑" w:hAnsi="微软雅黑" w:eastAsia="微软雅黑" w:cs="微软雅黑"/>
          <w:b/>
          <w:bCs/>
          <w:color w:val="auto"/>
          <w:lang w:val="en-US" w:eastAsia="zh-CN" w:bidi="ar"/>
        </w:rPr>
      </w:pPr>
    </w:p>
    <w:p w14:paraId="26BC2E9E">
      <w:pPr>
        <w:spacing w:line="360" w:lineRule="auto"/>
        <w:rPr>
          <w:rFonts w:hint="eastAsia" w:ascii="微软雅黑" w:hAnsi="微软雅黑" w:eastAsia="微软雅黑" w:cs="微软雅黑"/>
          <w:b/>
          <w:bCs/>
          <w:color w:val="auto"/>
          <w:lang w:val="en-US" w:eastAsia="zh-CN" w:bidi="ar"/>
        </w:rPr>
      </w:pPr>
    </w:p>
    <w:p w14:paraId="0A3CCFE4">
      <w:pPr>
        <w:spacing w:line="360" w:lineRule="auto"/>
        <w:rPr>
          <w:rFonts w:hint="eastAsia" w:ascii="微软雅黑" w:hAnsi="微软雅黑" w:eastAsia="微软雅黑" w:cs="微软雅黑"/>
          <w:b/>
          <w:bCs/>
          <w:color w:val="auto"/>
          <w:lang w:val="en-US" w:eastAsia="zh-CN" w:bidi="ar"/>
        </w:rPr>
      </w:pPr>
      <w:r>
        <w:rPr>
          <w:rFonts w:hint="eastAsia" w:ascii="微软雅黑" w:hAnsi="微软雅黑" w:eastAsia="微软雅黑" w:cs="微软雅黑"/>
          <w:b/>
          <w:bCs/>
          <w:color w:val="auto"/>
          <w:lang w:val="en-US" w:eastAsia="zh-CN" w:bidi="ar"/>
        </w:rPr>
        <w:t>部分师资简介</w:t>
      </w:r>
    </w:p>
    <w:p w14:paraId="44659A6F">
      <w:pPr>
        <w:spacing w:line="360" w:lineRule="auto"/>
        <w:rPr>
          <w:rFonts w:hint="eastAsia" w:ascii="微软雅黑" w:hAnsi="微软雅黑" w:eastAsia="微软雅黑" w:cs="微软雅黑"/>
          <w:b/>
          <w:bCs/>
          <w:color w:val="auto"/>
          <w:lang w:val="en-US" w:eastAsia="zh-CN" w:bidi="ar"/>
        </w:rPr>
      </w:pPr>
      <w:r>
        <w:rPr>
          <w:rFonts w:ascii="Arial" w:hAnsi="Arial" w:cs="Arial"/>
          <w:color w:val="000000"/>
          <w:sz w:val="22"/>
        </w:rPr>
        <w:drawing>
          <wp:inline distT="0" distB="0" distL="114300" distR="114300">
            <wp:extent cx="1405890" cy="1405890"/>
            <wp:effectExtent l="0" t="0" r="3810" b="3810"/>
            <wp:docPr id="11" name="图片 6"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A person in a white shirt&#10;&#10;Description automatically generated"/>
                    <pic:cNvPicPr>
                      <a:picLocks noChangeAspect="1"/>
                    </pic:cNvPicPr>
                  </pic:nvPicPr>
                  <pic:blipFill>
                    <a:blip r:embed="rId24">
                      <a:lum bright="6000" contrast="-12000"/>
                    </a:blip>
                    <a:stretch>
                      <a:fillRect/>
                    </a:stretch>
                  </pic:blipFill>
                  <pic:spPr>
                    <a:xfrm>
                      <a:off x="0" y="0"/>
                      <a:ext cx="1405890" cy="1405890"/>
                    </a:xfrm>
                    <a:prstGeom prst="rect">
                      <a:avLst/>
                    </a:prstGeom>
                    <a:noFill/>
                    <a:ln>
                      <a:noFill/>
                    </a:ln>
                  </pic:spPr>
                </pic:pic>
              </a:graphicData>
            </a:graphic>
          </wp:inline>
        </w:drawing>
      </w:r>
      <w:r>
        <w:rPr>
          <w:rFonts w:hint="eastAsia" w:ascii="Arial" w:hAnsi="Arial" w:cs="Arial"/>
          <w:color w:val="000000"/>
          <w:sz w:val="22"/>
          <w:lang w:val="en-US" w:eastAsia="zh-CN"/>
        </w:rPr>
        <w:t xml:space="preserve"> </w:t>
      </w:r>
      <w:r>
        <w:rPr>
          <w:rFonts w:hint="eastAsia" w:ascii="微软雅黑" w:hAnsi="微软雅黑" w:eastAsia="微软雅黑" w:cs="微软雅黑"/>
          <w:b/>
          <w:bCs/>
          <w:color w:val="auto"/>
          <w:lang w:val="en-US" w:eastAsia="zh-CN" w:bidi="ar"/>
        </w:rPr>
        <w:t>Sapto Handoyo</w:t>
      </w:r>
    </w:p>
    <w:p w14:paraId="0B4520F1">
      <w:pPr>
        <w:spacing w:line="360" w:lineRule="auto"/>
        <w:rPr>
          <w:rFonts w:hint="eastAsia" w:ascii="微软雅黑" w:hAnsi="微软雅黑" w:eastAsia="微软雅黑" w:cs="微软雅黑"/>
          <w:color w:val="auto"/>
          <w:lang w:val="en-US" w:eastAsia="zh-CN" w:bidi="ar"/>
        </w:rPr>
      </w:pPr>
      <w:r>
        <w:rPr>
          <w:rFonts w:hint="eastAsia" w:ascii="微软雅黑" w:hAnsi="微软雅黑" w:eastAsia="微软雅黑" w:cs="微软雅黑"/>
          <w:b/>
          <w:bCs/>
          <w:color w:val="auto"/>
          <w:sz w:val="24"/>
          <w:szCs w:val="24"/>
          <w:lang w:val="en-US" w:eastAsia="zh-CN" w:bidi="ar"/>
        </w:rPr>
        <w:t>Deloitte</w:t>
      </w:r>
      <w:r>
        <w:rPr>
          <w:rFonts w:hint="eastAsia" w:ascii="微软雅黑" w:hAnsi="微软雅黑" w:eastAsia="微软雅黑" w:cs="微软雅黑"/>
          <w:b/>
          <w:bCs/>
          <w:color w:val="auto"/>
          <w:lang w:val="en-US" w:eastAsia="zh-CN" w:bidi="ar"/>
        </w:rPr>
        <w:t>印度尼西亚公司（DKI）风险咨询部副总监</w:t>
      </w:r>
    </w:p>
    <w:p w14:paraId="7E55A644">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auto"/>
          <w:sz w:val="21"/>
          <w:szCs w:val="21"/>
          <w:lang w:val="en-US" w:eastAsia="zh-CN" w:bidi="ar"/>
        </w:rPr>
      </w:pPr>
      <w:r>
        <w:rPr>
          <w:rFonts w:hint="eastAsia" w:ascii="微软雅黑" w:hAnsi="微软雅黑" w:eastAsia="微软雅黑" w:cs="微软雅黑"/>
          <w:color w:val="auto"/>
          <w:sz w:val="21"/>
          <w:szCs w:val="21"/>
          <w:lang w:val="en-US" w:eastAsia="zh-CN" w:bidi="ar"/>
        </w:rPr>
        <w:t>其拥有超过20年的投资、公司治理（CG）和可持续发展经验，在国际金融公司（IFC）--世界银行集团（WBG）亚太地区工作7年，在位于肯尼亚内罗毕的国际金融公司撒哈拉以南非洲地区工作4年。他因在开发和推广国际金融公司信息披露与透明度工具包方面发挥的作用，荣获 2019 年世界银行集团全球总裁奖。</w:t>
      </w:r>
    </w:p>
    <w:p w14:paraId="5D9B712C">
      <w:pPr>
        <w:keepNext w:val="0"/>
        <w:keepLines w:val="0"/>
        <w:pageBreakBefore w:val="0"/>
        <w:widowControl/>
        <w:kinsoku/>
        <w:wordWrap/>
        <w:overflowPunct/>
        <w:topLinePunct w:val="0"/>
        <w:autoSpaceDE/>
        <w:autoSpaceDN/>
        <w:bidi w:val="0"/>
        <w:adjustRightInd/>
        <w:snapToGrid/>
        <w:spacing w:line="480" w:lineRule="exact"/>
        <w:ind w:firstLine="420" w:firstLineChars="200"/>
        <w:textAlignment w:val="auto"/>
        <w:rPr>
          <w:rFonts w:hint="eastAsia" w:ascii="微软雅黑" w:hAnsi="微软雅黑" w:eastAsia="微软雅黑" w:cs="微软雅黑"/>
          <w:color w:val="auto"/>
          <w:sz w:val="21"/>
          <w:szCs w:val="21"/>
          <w:lang w:val="en-US" w:eastAsia="zh-CN" w:bidi="ar"/>
        </w:rPr>
      </w:pPr>
    </w:p>
    <w:p w14:paraId="48763EE6">
      <w:pPr>
        <w:keepNext w:val="0"/>
        <w:keepLines w:val="0"/>
        <w:pageBreakBefore w:val="0"/>
        <w:widowControl/>
        <w:kinsoku/>
        <w:wordWrap/>
        <w:overflowPunct/>
        <w:topLinePunct w:val="0"/>
        <w:autoSpaceDE/>
        <w:autoSpaceDN/>
        <w:bidi w:val="0"/>
        <w:adjustRightInd/>
        <w:snapToGrid/>
        <w:spacing w:line="360" w:lineRule="auto"/>
        <w:textAlignment w:val="auto"/>
      </w:pPr>
      <w:r>
        <w:drawing>
          <wp:inline distT="0" distB="0" distL="114300" distR="114300">
            <wp:extent cx="1343660" cy="1391920"/>
            <wp:effectExtent l="0" t="0" r="8890" b="1778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25">
                      <a:lum bright="6000" contrast="12000"/>
                    </a:blip>
                    <a:stretch>
                      <a:fillRect/>
                    </a:stretch>
                  </pic:blipFill>
                  <pic:spPr>
                    <a:xfrm>
                      <a:off x="0" y="0"/>
                      <a:ext cx="1343660" cy="1391920"/>
                    </a:xfrm>
                    <a:prstGeom prst="rect">
                      <a:avLst/>
                    </a:prstGeom>
                    <a:noFill/>
                  </pic:spPr>
                </pic:pic>
              </a:graphicData>
            </a:graphic>
          </wp:inline>
        </w:drawing>
      </w:r>
      <w:r>
        <w:rPr>
          <w:rFonts w:hint="eastAsia"/>
          <w:lang w:val="en-US" w:eastAsia="zh-CN"/>
        </w:rPr>
        <w:t xml:space="preserve"> </w:t>
      </w:r>
      <w:r>
        <w:rPr>
          <w:rFonts w:hint="eastAsia" w:ascii="微软雅黑" w:hAnsi="微软雅黑" w:eastAsia="微软雅黑" w:cs="微软雅黑"/>
          <w:b/>
          <w:bCs/>
          <w:sz w:val="24"/>
          <w:szCs w:val="24"/>
          <w:lang w:val="en-US" w:eastAsia="zh-CN"/>
        </w:rPr>
        <w:t>Damien Lam</w:t>
      </w:r>
    </w:p>
    <w:p w14:paraId="4D90772A">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Course Leader for SUSS EcoPreneur Innovation Programme</w:t>
      </w:r>
    </w:p>
    <w:p w14:paraId="36249C07">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微软雅黑" w:hAnsi="微软雅黑" w:eastAsia="微软雅黑" w:cs="微软雅黑"/>
          <w:color w:val="auto"/>
          <w:sz w:val="21"/>
          <w:szCs w:val="21"/>
          <w:lang w:val="en-US" w:eastAsia="zh-CN" w:bidi="ar"/>
        </w:rPr>
      </w:pPr>
      <w:r>
        <w:rPr>
          <w:rFonts w:hint="eastAsia" w:ascii="微软雅黑" w:hAnsi="微软雅黑" w:eastAsia="微软雅黑" w:cs="微软雅黑"/>
          <w:color w:val="auto"/>
          <w:sz w:val="21"/>
          <w:szCs w:val="21"/>
          <w:lang w:val="en-US" w:eastAsia="zh-CN" w:bidi="ar"/>
        </w:rPr>
        <w:t>其拥有AIDC绿色农场顾问（老挝人民民主共和国）、Dataware Technologies公司亚太区总监、LeadingSide私人有限公司首席执行官、Nutrious Farms私人有限公司首席执行官兼首席培训师、新加坡社会科学大学研究员等多个头衔，研究方向涉及信息通信技术、市场与新产品开发、国际及数字营销、电子商务、知识管理、农业商业等多个专业领域。</w:t>
      </w:r>
    </w:p>
    <w:p w14:paraId="667E6ADA">
      <w:pPr>
        <w:spacing w:line="360" w:lineRule="auto"/>
        <w:rPr>
          <w:sz w:val="21"/>
          <w:szCs w:val="21"/>
        </w:rPr>
      </w:pPr>
    </w:p>
    <w:p w14:paraId="735846C5">
      <w:pPr>
        <w:spacing w:line="360" w:lineRule="auto"/>
      </w:pPr>
    </w:p>
    <w:p w14:paraId="6A52816E">
      <w:pPr>
        <w:spacing w:line="360" w:lineRule="auto"/>
        <w:rPr>
          <w:rFonts w:hint="eastAsia" w:ascii="微软雅黑" w:hAnsi="微软雅黑" w:eastAsia="微软雅黑" w:cs="微软雅黑"/>
          <w:b/>
          <w:bCs/>
          <w:sz w:val="24"/>
          <w:szCs w:val="24"/>
        </w:rPr>
      </w:pPr>
      <w:r>
        <w:drawing>
          <wp:inline distT="0" distB="0" distL="114300" distR="114300">
            <wp:extent cx="1402715" cy="1451610"/>
            <wp:effectExtent l="0" t="0" r="0" b="152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26"/>
                    <a:srcRect r="-6410" b="7137"/>
                    <a:stretch>
                      <a:fillRect/>
                    </a:stretch>
                  </pic:blipFill>
                  <pic:spPr>
                    <a:xfrm>
                      <a:off x="0" y="0"/>
                      <a:ext cx="1402715" cy="1451610"/>
                    </a:xfrm>
                    <a:prstGeom prst="rect">
                      <a:avLst/>
                    </a:prstGeom>
                    <a:noFill/>
                    <a:ln>
                      <a:noFill/>
                    </a:ln>
                  </pic:spPr>
                </pic:pic>
              </a:graphicData>
            </a:graphic>
          </wp:inline>
        </w:drawing>
      </w:r>
      <w:r>
        <w:rPr>
          <w:rFonts w:hint="eastAsia"/>
          <w:lang w:val="en-US" w:eastAsia="zh-CN"/>
        </w:rPr>
        <w:t xml:space="preserve"> </w:t>
      </w:r>
      <w:r>
        <w:rPr>
          <w:rFonts w:hint="eastAsia" w:ascii="微软雅黑" w:hAnsi="微软雅黑" w:eastAsia="微软雅黑" w:cs="微软雅黑"/>
          <w:b/>
          <w:bCs/>
          <w:sz w:val="24"/>
          <w:szCs w:val="24"/>
        </w:rPr>
        <w:t>J</w:t>
      </w:r>
      <w:r>
        <w:rPr>
          <w:rFonts w:hint="eastAsia" w:ascii="微软雅黑" w:hAnsi="微软雅黑" w:eastAsia="微软雅黑" w:cs="微软雅黑"/>
          <w:b/>
          <w:bCs/>
          <w:color w:val="auto"/>
          <w:sz w:val="24"/>
          <w:szCs w:val="24"/>
          <w:lang w:val="en-US" w:eastAsia="zh-CN" w:bidi="ar"/>
        </w:rPr>
        <w:t>ulia (Yajuan) Li</w:t>
      </w:r>
    </w:p>
    <w:p w14:paraId="0E416FB9">
      <w:pPr>
        <w:spacing w:line="360" w:lineRule="auto"/>
        <w:rPr>
          <w:rFonts w:hint="eastAsia" w:ascii="微软雅黑" w:hAnsi="微软雅黑" w:eastAsia="微软雅黑" w:cs="微软雅黑"/>
          <w:b/>
          <w:bCs/>
          <w:color w:val="auto"/>
          <w:lang w:val="en-US" w:eastAsia="zh-CN" w:bidi="ar"/>
        </w:rPr>
      </w:pPr>
      <w:r>
        <w:rPr>
          <w:rFonts w:hint="eastAsia" w:ascii="微软雅黑" w:hAnsi="微软雅黑" w:eastAsia="微软雅黑" w:cs="微软雅黑"/>
          <w:b/>
          <w:bCs/>
          <w:color w:val="auto"/>
          <w:sz w:val="24"/>
          <w:szCs w:val="24"/>
          <w:lang w:val="en-US" w:eastAsia="zh-CN" w:bidi="ar"/>
        </w:rPr>
        <w:t>Google</w:t>
      </w:r>
      <w:r>
        <w:rPr>
          <w:rFonts w:hint="eastAsia" w:ascii="微软雅黑" w:hAnsi="微软雅黑" w:eastAsia="微软雅黑" w:cs="微软雅黑"/>
          <w:b/>
          <w:bCs/>
          <w:color w:val="auto"/>
          <w:lang w:val="en-US" w:eastAsia="zh-CN" w:bidi="ar"/>
        </w:rPr>
        <w:t>亚太区信任与安全项目管理负责人</w:t>
      </w:r>
    </w:p>
    <w:p w14:paraId="1A3D94A5">
      <w:pPr>
        <w:keepNext w:val="0"/>
        <w:keepLines w:val="0"/>
        <w:pageBreakBefore w:val="0"/>
        <w:widowControl/>
        <w:kinsoku/>
        <w:wordWrap/>
        <w:overflowPunct/>
        <w:topLinePunct w:val="0"/>
        <w:autoSpaceDE/>
        <w:autoSpaceDN/>
        <w:bidi w:val="0"/>
        <w:adjustRightInd/>
        <w:snapToGrid/>
        <w:spacing w:line="560" w:lineRule="exact"/>
        <w:ind w:firstLine="420" w:firstLineChars="200"/>
        <w:textAlignment w:val="auto"/>
      </w:pPr>
      <w:r>
        <w:rPr>
          <w:rFonts w:hint="eastAsia" w:ascii="微软雅黑" w:hAnsi="微软雅黑" w:eastAsia="微软雅黑" w:cs="微软雅黑"/>
          <w:color w:val="auto"/>
          <w:sz w:val="21"/>
          <w:szCs w:val="21"/>
          <w:lang w:val="en-US" w:eastAsia="zh-CN" w:bidi="ar"/>
        </w:rPr>
        <w:t>Julia女士是一位经验丰富的领导者。拥有超过18年的科技公司工作经验。她广泛的经验涵盖了产品管理、战略与运营以及用户信任。栗女士目前任谷歌亚太区信任与安全项目管理负责人，领导团队开发并实施改善用户信任的解决方案，涉及谷歌广告、商店、搜索引擎、谷歌支付和云服务等多个领域。她曾成功领导跨功能团队，为谷歌助手在全球46个地区推出新功能，管理跨职能项目。</w:t>
      </w:r>
    </w:p>
    <w:p w14:paraId="7A38F92F">
      <w:pPr>
        <w:spacing w:line="360" w:lineRule="auto"/>
      </w:pPr>
    </w:p>
    <w:p w14:paraId="3366C731">
      <w:pPr>
        <w:spacing w:line="360" w:lineRule="auto"/>
        <w:rPr>
          <w:rFonts w:hint="eastAsia" w:ascii="微软雅黑" w:hAnsi="微软雅黑" w:eastAsia="微软雅黑" w:cs="微软雅黑"/>
          <w:b/>
          <w:bCs/>
          <w:sz w:val="24"/>
          <w:szCs w:val="24"/>
          <w:lang w:val="en-US" w:eastAsia="zh-CN"/>
        </w:rPr>
      </w:pPr>
      <w:r>
        <w:drawing>
          <wp:inline distT="0" distB="0" distL="114300" distR="114300">
            <wp:extent cx="1423670" cy="1423670"/>
            <wp:effectExtent l="0" t="0" r="5080" b="5080"/>
            <wp:docPr id="9" name="Picture 2" descr="Photo of Stephen 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Photo of Stephen H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423670" cy="1423670"/>
                    </a:xfrm>
                    <a:prstGeom prst="rect">
                      <a:avLst/>
                    </a:prstGeom>
                    <a:noFill/>
                  </pic:spPr>
                </pic:pic>
              </a:graphicData>
            </a:graphic>
          </wp:inline>
        </w:drawing>
      </w:r>
      <w:r>
        <w:rPr>
          <w:rFonts w:hint="eastAsia"/>
          <w:lang w:val="en-US" w:eastAsia="zh-CN"/>
        </w:rPr>
        <w:t xml:space="preserve"> </w:t>
      </w:r>
      <w:r>
        <w:rPr>
          <w:rFonts w:hint="eastAsia" w:ascii="微软雅黑" w:hAnsi="微软雅黑" w:eastAsia="微软雅黑" w:cs="微软雅黑"/>
          <w:b/>
          <w:bCs/>
          <w:sz w:val="24"/>
          <w:szCs w:val="24"/>
          <w:lang w:val="en-US" w:eastAsia="zh-CN"/>
        </w:rPr>
        <w:t xml:space="preserve">Stephen Ho </w:t>
      </w:r>
    </w:p>
    <w:p w14:paraId="5738C962">
      <w:pPr>
        <w:spacing w:line="360" w:lineRule="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Group COO at Skylab Group and commanding officer in SAF</w:t>
      </w:r>
    </w:p>
    <w:p w14:paraId="1048D293">
      <w:pPr>
        <w:keepNext w:val="0"/>
        <w:keepLines w:val="0"/>
        <w:pageBreakBefore w:val="0"/>
        <w:widowControl/>
        <w:kinsoku/>
        <w:wordWrap/>
        <w:overflowPunct/>
        <w:topLinePunct w:val="0"/>
        <w:autoSpaceDE/>
        <w:autoSpaceDN/>
        <w:bidi w:val="0"/>
        <w:adjustRightInd/>
        <w:snapToGrid/>
        <w:spacing w:line="560" w:lineRule="exact"/>
        <w:ind w:firstLine="420" w:firstLineChars="200"/>
        <w:textAlignment w:val="auto"/>
        <w:rPr>
          <w:rFonts w:hint="eastAsia" w:ascii="微软雅黑" w:hAnsi="微软雅黑" w:eastAsia="微软雅黑" w:cs="微软雅黑"/>
          <w:color w:val="auto"/>
          <w:sz w:val="21"/>
          <w:szCs w:val="21"/>
          <w:lang w:val="en-US" w:eastAsia="zh-CN" w:bidi="ar"/>
        </w:rPr>
      </w:pPr>
      <w:r>
        <w:rPr>
          <w:rFonts w:hint="eastAsia" w:ascii="微软雅黑" w:hAnsi="微软雅黑" w:eastAsia="微软雅黑" w:cs="微软雅黑"/>
          <w:color w:val="auto"/>
          <w:sz w:val="21"/>
          <w:szCs w:val="21"/>
          <w:lang w:val="en-US" w:eastAsia="zh-CN" w:bidi="ar"/>
        </w:rPr>
        <w:t>Stephen是SkyLab集团的首席运营官和其子公司SkyLab Services的董事总经理。他领导着在智慧城市、战略城市管理和海事物流等领域实施企业级物联网（IoT）和边缘计算解决方案的工作。拥有20多年的国际业务管理、城市规划和技术咨询经验，Stephen在战略规划、业务拓展和知识产权管理方面具有出色的能力。他在知名组织中担任过领导职务，并拥有工程和商业领域的高级学位。Stephen的专业知识涵盖了从中国到拉丁美洲等多个地区。Stephen目前的研究领域集中在地产和商业策略。</w:t>
      </w:r>
    </w:p>
    <w:p w14:paraId="4622D5E1">
      <w:pPr>
        <w:keepNext w:val="0"/>
        <w:keepLines w:val="0"/>
        <w:pageBreakBefore w:val="0"/>
        <w:widowControl/>
        <w:kinsoku/>
        <w:wordWrap/>
        <w:overflowPunct/>
        <w:topLinePunct w:val="0"/>
        <w:autoSpaceDE/>
        <w:autoSpaceDN/>
        <w:bidi w:val="0"/>
        <w:adjustRightInd/>
        <w:snapToGrid/>
        <w:spacing w:line="560" w:lineRule="exact"/>
        <w:ind w:firstLine="420" w:firstLineChars="200"/>
        <w:textAlignment w:val="auto"/>
        <w:rPr>
          <w:rFonts w:hint="default" w:ascii="微软雅黑" w:hAnsi="微软雅黑" w:eastAsia="微软雅黑" w:cs="微软雅黑"/>
          <w:color w:val="auto"/>
          <w:sz w:val="21"/>
          <w:szCs w:val="21"/>
          <w:lang w:val="en-US" w:eastAsia="zh-CN" w:bidi="ar"/>
        </w:rPr>
      </w:pPr>
    </w:p>
    <w:p w14:paraId="6DD247A4">
      <w:pPr>
        <w:spacing w:line="360" w:lineRule="auto"/>
        <w:rPr>
          <w:rFonts w:hint="default" w:ascii="微软雅黑" w:hAnsi="微软雅黑" w:eastAsia="微软雅黑" w:cs="微软雅黑"/>
          <w:b/>
          <w:bCs/>
          <w:sz w:val="24"/>
          <w:szCs w:val="24"/>
          <w:lang w:val="en-US" w:eastAsia="zh-CN"/>
        </w:rPr>
      </w:pPr>
      <w:r>
        <w:drawing>
          <wp:inline distT="0" distB="0" distL="114300" distR="114300">
            <wp:extent cx="1464945" cy="1442720"/>
            <wp:effectExtent l="0" t="0" r="1905" b="5080"/>
            <wp:docPr id="3074" name="Picture 2" descr="Weibiao 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Weibiao X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464945" cy="1442720"/>
                    </a:xfrm>
                    <a:prstGeom prst="rect">
                      <a:avLst/>
                    </a:prstGeom>
                    <a:noFill/>
                  </pic:spPr>
                </pic:pic>
              </a:graphicData>
            </a:graphic>
          </wp:inline>
        </w:drawing>
      </w:r>
      <w:r>
        <w:rPr>
          <w:rFonts w:hint="eastAsia"/>
          <w:lang w:val="en-US" w:eastAsia="zh-CN"/>
        </w:rPr>
        <w:t xml:space="preserve"> </w:t>
      </w:r>
      <w:r>
        <w:rPr>
          <w:rFonts w:hint="eastAsia" w:ascii="微软雅黑" w:hAnsi="微软雅黑" w:eastAsia="微软雅黑" w:cs="微软雅黑"/>
          <w:b/>
          <w:bCs/>
          <w:sz w:val="24"/>
          <w:szCs w:val="24"/>
          <w:lang w:val="en-US" w:eastAsia="zh-CN"/>
        </w:rPr>
        <w:t>Dr. Weibiao Xu</w:t>
      </w:r>
    </w:p>
    <w:p w14:paraId="54A96F1E">
      <w:pPr>
        <w:spacing w:line="360" w:lineRule="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Senior Lecturer, Finance Programme School of Business, SUSS</w:t>
      </w:r>
    </w:p>
    <w:p w14:paraId="57E17FE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auto"/>
          <w:sz w:val="21"/>
          <w:szCs w:val="21"/>
          <w:lang w:val="en-US" w:eastAsia="zh-CN" w:bidi="ar"/>
        </w:rPr>
      </w:pPr>
      <w:r>
        <w:rPr>
          <w:rFonts w:hint="eastAsia" w:ascii="微软雅黑" w:hAnsi="微软雅黑" w:eastAsia="微软雅黑" w:cs="微软雅黑"/>
          <w:color w:val="auto"/>
          <w:sz w:val="21"/>
          <w:szCs w:val="21"/>
          <w:lang w:val="en-US" w:eastAsia="zh-CN" w:bidi="ar"/>
        </w:rPr>
        <w:t>许博士是一位经验丰富的金融学者，具有扎实的数学和科学计算背景。他于2008年获得中山大学科学计算与计算机应用学士学位，并于2010年在新加坡国立大学获得数学硕士学位。随后于2015年在新加坡国立大学获得金融学博士学位。近年来许博士在多个知名学术期刊上发表了多篇论文。其研究兴趣包括实证公司金融、行为金融、金融科技和区块链等领域。</w:t>
      </w:r>
    </w:p>
    <w:p w14:paraId="768B7AF2">
      <w:pPr>
        <w:spacing w:line="360" w:lineRule="auto"/>
        <w:rPr>
          <w:rFonts w:hint="eastAsia" w:ascii="微软雅黑" w:hAnsi="微软雅黑" w:eastAsia="微软雅黑" w:cs="微软雅黑"/>
          <w:b/>
          <w:bCs/>
          <w:sz w:val="24"/>
          <w:szCs w:val="24"/>
          <w:lang w:val="en-US" w:eastAsia="zh-CN"/>
        </w:rPr>
      </w:pPr>
    </w:p>
    <w:p w14:paraId="1415D43A">
      <w:pPr>
        <w:spacing w:line="360" w:lineRule="auto"/>
        <w:rPr>
          <w:rFonts w:hint="eastAsia" w:ascii="微软雅黑" w:hAnsi="微软雅黑" w:eastAsia="微软雅黑" w:cs="微软雅黑"/>
          <w:b/>
          <w:bCs/>
          <w:sz w:val="24"/>
          <w:szCs w:val="24"/>
          <w:lang w:val="en-US" w:eastAsia="zh-CN"/>
        </w:rPr>
      </w:pPr>
      <w:r>
        <w:drawing>
          <wp:inline distT="0" distB="0" distL="114300" distR="114300">
            <wp:extent cx="1372235" cy="1343660"/>
            <wp:effectExtent l="0" t="0" r="18415" b="8890"/>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pic:cNvPicPr>
                      <a:picLocks noChangeAspect="1"/>
                    </pic:cNvPicPr>
                  </pic:nvPicPr>
                  <pic:blipFill>
                    <a:blip r:embed="rId29"/>
                    <a:stretch>
                      <a:fillRect/>
                    </a:stretch>
                  </pic:blipFill>
                  <pic:spPr>
                    <a:xfrm>
                      <a:off x="0" y="0"/>
                      <a:ext cx="1372235" cy="1343660"/>
                    </a:xfrm>
                    <a:prstGeom prst="rect">
                      <a:avLst/>
                    </a:prstGeom>
                  </pic:spPr>
                </pic:pic>
              </a:graphicData>
            </a:graphic>
          </wp:inline>
        </w:drawing>
      </w:r>
      <w:r>
        <w:rPr>
          <w:rFonts w:hint="eastAsia"/>
          <w:lang w:val="en-US" w:eastAsia="zh-CN"/>
        </w:rPr>
        <w:t xml:space="preserve"> </w:t>
      </w:r>
      <w:r>
        <w:rPr>
          <w:rFonts w:hint="eastAsia" w:ascii="微软雅黑" w:hAnsi="微软雅黑" w:eastAsia="微软雅黑" w:cs="微软雅黑"/>
          <w:b/>
          <w:bCs/>
          <w:sz w:val="24"/>
          <w:szCs w:val="24"/>
          <w:lang w:val="en-US" w:eastAsia="zh-CN"/>
        </w:rPr>
        <w:t>Carol Zhang</w:t>
      </w:r>
    </w:p>
    <w:p w14:paraId="062FFBF8">
      <w:pPr>
        <w:spacing w:line="360" w:lineRule="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Senior Director, Surbana Jurong</w:t>
      </w:r>
    </w:p>
    <w:p w14:paraId="05AF9250">
      <w:pPr>
        <w:keepNext w:val="0"/>
        <w:keepLines w:val="0"/>
        <w:pageBreakBefore w:val="0"/>
        <w:widowControl/>
        <w:kinsoku/>
        <w:wordWrap/>
        <w:overflowPunct/>
        <w:topLinePunct w:val="0"/>
        <w:autoSpaceDE/>
        <w:autoSpaceDN/>
        <w:bidi w:val="0"/>
        <w:adjustRightInd/>
        <w:snapToGrid/>
        <w:spacing w:line="560" w:lineRule="exact"/>
        <w:ind w:firstLine="420" w:firstLineChars="200"/>
        <w:textAlignment w:val="auto"/>
        <w:rPr>
          <w:rFonts w:hint="eastAsia" w:ascii="微软雅黑" w:hAnsi="微软雅黑" w:eastAsia="微软雅黑" w:cs="微软雅黑"/>
          <w:color w:val="auto"/>
          <w:sz w:val="21"/>
          <w:szCs w:val="21"/>
          <w:lang w:val="en-US" w:eastAsia="zh-CN" w:bidi="ar"/>
        </w:rPr>
      </w:pPr>
      <w:r>
        <w:rPr>
          <w:rFonts w:hint="eastAsia" w:ascii="微软雅黑" w:hAnsi="微软雅黑" w:eastAsia="微软雅黑" w:cs="微软雅黑"/>
          <w:color w:val="auto"/>
          <w:sz w:val="21"/>
          <w:szCs w:val="21"/>
          <w:lang w:val="en-US" w:eastAsia="zh-CN" w:bidi="ar"/>
        </w:rPr>
        <w:t>Carol是一位经验丰富的专业人士，现任新加坡裕廊世邦威理仕私人有限公司新业务与特别项目高级总监，负责领导合资企业合作并主导可持续咨询项目。Carol成功承接并管理了多项重大项目，包括推动新加坡首支可持续债券发行，以及建立5亿美元可持续共同投资平台。此前任职于中信建设伦敦及北京办公室期间，她在战略规划、业务拓展及全球市场高层谈判中发挥关键作用，作出重要贡献。</w:t>
      </w:r>
    </w:p>
    <w:p w14:paraId="6495914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pPr>
    </w:p>
    <w:p w14:paraId="16FBE267">
      <w:pPr>
        <w:spacing w:line="360" w:lineRule="auto"/>
        <w:rPr>
          <w:rFonts w:hint="eastAsia" w:ascii="微软雅黑" w:hAnsi="微软雅黑" w:eastAsia="微软雅黑" w:cs="微软雅黑"/>
          <w:b/>
          <w:bCs/>
          <w:sz w:val="24"/>
          <w:szCs w:val="24"/>
          <w:lang w:val="en-US" w:eastAsia="zh-CN"/>
        </w:rPr>
      </w:pPr>
      <w:r>
        <w:drawing>
          <wp:inline distT="0" distB="0" distL="114300" distR="114300">
            <wp:extent cx="1261745" cy="1428115"/>
            <wp:effectExtent l="0" t="0" r="14605" b="635"/>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
                    <pic:cNvPicPr>
                      <a:picLocks noChangeAspect="1"/>
                    </pic:cNvPicPr>
                  </pic:nvPicPr>
                  <pic:blipFill>
                    <a:blip r:embed="rId30"/>
                    <a:stretch>
                      <a:fillRect/>
                    </a:stretch>
                  </pic:blipFill>
                  <pic:spPr>
                    <a:xfrm>
                      <a:off x="0" y="0"/>
                      <a:ext cx="1261745" cy="1428115"/>
                    </a:xfrm>
                    <a:prstGeom prst="rect">
                      <a:avLst/>
                    </a:prstGeom>
                  </pic:spPr>
                </pic:pic>
              </a:graphicData>
            </a:graphic>
          </wp:inline>
        </w:drawing>
      </w:r>
      <w:r>
        <w:rPr>
          <w:rFonts w:hint="eastAsia"/>
          <w:lang w:val="en-US" w:eastAsia="zh-CN"/>
        </w:rPr>
        <w:t xml:space="preserve"> </w:t>
      </w:r>
      <w:r>
        <w:rPr>
          <w:rFonts w:hint="eastAsia" w:ascii="微软雅黑" w:hAnsi="微软雅黑" w:eastAsia="微软雅黑" w:cs="微软雅黑"/>
          <w:b/>
          <w:bCs/>
          <w:sz w:val="24"/>
          <w:szCs w:val="24"/>
          <w:lang w:val="en-US" w:eastAsia="zh-CN"/>
        </w:rPr>
        <w:t xml:space="preserve">Mr. Fengzhi Zhang </w:t>
      </w:r>
    </w:p>
    <w:p w14:paraId="2AFE468A">
      <w:pPr>
        <w:spacing w:line="360" w:lineRule="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Founder &amp; CEO, Singtis Pte Ltd</w:t>
      </w:r>
    </w:p>
    <w:p w14:paraId="410CB7EF">
      <w:pPr>
        <w:keepNext w:val="0"/>
        <w:keepLines w:val="0"/>
        <w:pageBreakBefore w:val="0"/>
        <w:widowControl/>
        <w:kinsoku/>
        <w:wordWrap/>
        <w:overflowPunct/>
        <w:topLinePunct w:val="0"/>
        <w:autoSpaceDE/>
        <w:autoSpaceDN/>
        <w:bidi w:val="0"/>
        <w:adjustRightInd/>
        <w:snapToGrid/>
        <w:spacing w:line="520" w:lineRule="exact"/>
        <w:ind w:firstLine="420" w:firstLineChars="200"/>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color w:val="auto"/>
          <w:sz w:val="21"/>
          <w:szCs w:val="21"/>
          <w:lang w:val="en-US" w:eastAsia="zh-CN" w:bidi="ar"/>
        </w:rPr>
        <w:t>张凤志先生拥有超过 15 年的软件工程、高级管理和创业经验。2015 年，他在中国创办了一家专注于创业投资和支持服务的企业。2018 年将全</w:t>
      </w:r>
      <w:bookmarkStart w:id="0" w:name="_GoBack"/>
      <w:bookmarkEnd w:id="0"/>
      <w:r>
        <w:rPr>
          <w:rFonts w:hint="eastAsia" w:ascii="微软雅黑" w:hAnsi="微软雅黑" w:eastAsia="微软雅黑" w:cs="微软雅黑"/>
          <w:color w:val="auto"/>
          <w:sz w:val="21"/>
          <w:szCs w:val="21"/>
          <w:lang w:val="en-US" w:eastAsia="zh-CN" w:bidi="ar"/>
        </w:rPr>
        <w:t>球总部迁至新加坡后，他成立的投资基金已为 30 多家企业提供支持，并推动 200 多家企业进军东南亚市场。他的服务涵盖技术开发、品牌建设、市场拓展和本地化运营。他在商业、投资和教育方面的综合经验为他驾驭东南亚商业环境提供了宝贵的见解。</w:t>
      </w:r>
    </w:p>
    <w:p w14:paraId="68A53948">
      <w:pPr>
        <w:keepNext w:val="0"/>
        <w:keepLines w:val="0"/>
        <w:pageBreakBefore w:val="0"/>
        <w:widowControl/>
        <w:kinsoku w:val="0"/>
        <w:wordWrap/>
        <w:overflowPunct/>
        <w:topLinePunct w:val="0"/>
        <w:autoSpaceDE w:val="0"/>
        <w:autoSpaceDN w:val="0"/>
        <w:bidi w:val="0"/>
        <w:adjustRightInd w:val="0"/>
        <w:snapToGrid w:val="0"/>
        <w:spacing w:line="480" w:lineRule="exact"/>
        <w:textAlignment w:val="baseline"/>
        <w:rPr>
          <w:rFonts w:hint="eastAsia" w:ascii="微软雅黑" w:hAnsi="微软雅黑" w:eastAsia="微软雅黑" w:cs="微软雅黑"/>
          <w:b/>
          <w:bCs/>
          <w:sz w:val="24"/>
          <w:szCs w:val="24"/>
          <w:lang w:val="en-US" w:eastAsia="zh-CN"/>
        </w:rPr>
      </w:pPr>
    </w:p>
    <w:p w14:paraId="16E39943">
      <w:pPr>
        <w:keepNext w:val="0"/>
        <w:keepLines w:val="0"/>
        <w:pageBreakBefore w:val="0"/>
        <w:widowControl/>
        <w:kinsoku w:val="0"/>
        <w:wordWrap/>
        <w:overflowPunct/>
        <w:topLinePunct w:val="0"/>
        <w:autoSpaceDE w:val="0"/>
        <w:autoSpaceDN w:val="0"/>
        <w:bidi w:val="0"/>
        <w:adjustRightInd w:val="0"/>
        <w:snapToGrid w:val="0"/>
        <w:spacing w:line="480" w:lineRule="exact"/>
        <w:textAlignment w:val="baseline"/>
        <w:rPr>
          <w:rFonts w:hint="eastAsia" w:ascii="微软雅黑" w:hAnsi="微软雅黑" w:eastAsia="微软雅黑" w:cs="微软雅黑"/>
          <w:b/>
          <w:bCs/>
          <w:sz w:val="24"/>
          <w:szCs w:val="24"/>
          <w:lang w:val="en-US" w:eastAsia="zh-CN"/>
        </w:rPr>
      </w:pPr>
    </w:p>
    <w:p w14:paraId="07C05DE0">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微软雅黑" w:hAnsi="微软雅黑" w:eastAsia="微软雅黑" w:cs="微软雅黑"/>
          <w:b/>
          <w:bCs/>
          <w:sz w:val="24"/>
          <w:szCs w:val="24"/>
          <w:lang w:val="en-US" w:eastAsia="zh-CN"/>
        </w:rPr>
      </w:pPr>
    </w:p>
    <w:p w14:paraId="18C8A143">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文化体验</w:t>
      </w:r>
    </w:p>
    <w:p w14:paraId="63DD622A">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樟宜机场</w:t>
      </w:r>
    </w:p>
    <w:p w14:paraId="1FDD646C">
      <w:pPr>
        <w:keepNext w:val="0"/>
        <w:keepLines w:val="0"/>
        <w:pageBreakBefore w:val="0"/>
        <w:widowControl/>
        <w:kinsoku w:val="0"/>
        <w:wordWrap/>
        <w:overflowPunct/>
        <w:topLinePunct w:val="0"/>
        <w:autoSpaceDE w:val="0"/>
        <w:autoSpaceDN w:val="0"/>
        <w:bidi w:val="0"/>
        <w:adjustRightInd w:val="0"/>
        <w:snapToGrid w:val="0"/>
        <w:spacing w:line="520" w:lineRule="exact"/>
        <w:ind w:firstLine="420" w:firstLineChars="200"/>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drawing>
          <wp:anchor distT="0" distB="0" distL="114300" distR="114300" simplePos="0" relativeHeight="251664384" behindDoc="1" locked="0" layoutInCell="1" allowOverlap="1">
            <wp:simplePos x="0" y="0"/>
            <wp:positionH relativeFrom="column">
              <wp:posOffset>19050</wp:posOffset>
            </wp:positionH>
            <wp:positionV relativeFrom="paragraph">
              <wp:posOffset>84455</wp:posOffset>
            </wp:positionV>
            <wp:extent cx="2386965" cy="1518920"/>
            <wp:effectExtent l="0" t="0" r="51435" b="43180"/>
            <wp:wrapTight wrapText="bothSides">
              <wp:wrapPolygon>
                <wp:start x="0" y="0"/>
                <wp:lineTo x="0" y="21401"/>
                <wp:lineTo x="21376" y="21401"/>
                <wp:lineTo x="21376" y="0"/>
                <wp:lineTo x="0" y="0"/>
              </wp:wrapPolygon>
            </wp:wrapTight>
            <wp:docPr id="31" name="图片 3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6"/>
                    <pic:cNvPicPr>
                      <a:picLocks noChangeAspect="1"/>
                    </pic:cNvPicPr>
                  </pic:nvPicPr>
                  <pic:blipFill>
                    <a:blip r:embed="rId31"/>
                    <a:stretch>
                      <a:fillRect/>
                    </a:stretch>
                  </pic:blipFill>
                  <pic:spPr>
                    <a:xfrm>
                      <a:off x="0" y="0"/>
                      <a:ext cx="2386965" cy="1518920"/>
                    </a:xfrm>
                    <a:prstGeom prst="rect">
                      <a:avLst/>
                    </a:prstGeom>
                  </pic:spPr>
                </pic:pic>
              </a:graphicData>
            </a:graphic>
          </wp:anchor>
        </w:drawing>
      </w:r>
      <w:r>
        <w:rPr>
          <w:rFonts w:hint="eastAsia" w:ascii="微软雅黑" w:hAnsi="微软雅黑" w:eastAsia="微软雅黑" w:cs="微软雅黑"/>
          <w:sz w:val="21"/>
          <w:szCs w:val="21"/>
        </w:rPr>
        <w:t>新加坡樟宜机场（Singapore Changi Airport）简称“樟宜机场”，位于新加坡共和国东海岸选区机场大道，西距新加坡市中心 17.2 千米，是 4F 级国际机场、大型国际枢纽机场。总面积 1300 万平方米，有 4 座航站楼。机场 T1 航站楼的“雨之舞”动态雕塑，带给游客违逆重力的视觉体验和美轮美奂的金色梦境。雨之舞每件雕塑长 9.8 米，宽 4 米，可以变幻出 16 种不同的舞姿，这一作品从三维模型到手工雕塑再到灌入电脑程序，制作时间长达 20 个月。网红打卡地：星耀樟宜；</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网红瀑布</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—雨旋涡等</w:t>
      </w:r>
      <w:r>
        <w:rPr>
          <w:rFonts w:hint="eastAsia" w:ascii="微软雅黑" w:hAnsi="微软雅黑" w:eastAsia="微软雅黑" w:cs="微软雅黑"/>
          <w:sz w:val="21"/>
          <w:szCs w:val="21"/>
          <w:lang w:eastAsia="zh-CN"/>
        </w:rPr>
        <w:t>。</w:t>
      </w:r>
    </w:p>
    <w:p w14:paraId="06F54800">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微软雅黑" w:hAnsi="微软雅黑" w:eastAsia="微软雅黑" w:cs="微软雅黑"/>
          <w:sz w:val="21"/>
          <w:szCs w:val="21"/>
          <w:lang w:eastAsia="zh-CN"/>
        </w:rPr>
      </w:pPr>
    </w:p>
    <w:p w14:paraId="0D8FDAE7">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微软雅黑" w:hAnsi="微软雅黑" w:eastAsia="微软雅黑" w:cs="微软雅黑"/>
          <w:b/>
          <w:bCs/>
          <w:sz w:val="24"/>
          <w:szCs w:val="24"/>
        </w:rPr>
      </w:pPr>
      <w:r>
        <w:rPr>
          <w:rFonts w:hint="eastAsia" w:ascii="微软雅黑" w:hAnsi="微软雅黑" w:eastAsia="微软雅黑" w:cs="微软雅黑"/>
          <w:sz w:val="21"/>
          <w:szCs w:val="21"/>
          <w:lang w:val="en-US" w:eastAsia="zh-CN"/>
        </w:rPr>
        <w:drawing>
          <wp:anchor distT="0" distB="0" distL="114300" distR="114300" simplePos="0" relativeHeight="251665408" behindDoc="1" locked="0" layoutInCell="1" allowOverlap="1">
            <wp:simplePos x="0" y="0"/>
            <wp:positionH relativeFrom="column">
              <wp:posOffset>3938905</wp:posOffset>
            </wp:positionH>
            <wp:positionV relativeFrom="paragraph">
              <wp:posOffset>53975</wp:posOffset>
            </wp:positionV>
            <wp:extent cx="1708150" cy="1529715"/>
            <wp:effectExtent l="0" t="0" r="63500" b="51435"/>
            <wp:wrapTight wrapText="bothSides">
              <wp:wrapPolygon>
                <wp:start x="1445" y="0"/>
                <wp:lineTo x="0" y="1614"/>
                <wp:lineTo x="0" y="19636"/>
                <wp:lineTo x="1445" y="21250"/>
                <wp:lineTo x="19994" y="21250"/>
                <wp:lineTo x="21439" y="20174"/>
                <wp:lineTo x="21439" y="1614"/>
                <wp:lineTo x="19994" y="0"/>
                <wp:lineTo x="1445" y="0"/>
              </wp:wrapPolygon>
            </wp:wrapTight>
            <wp:docPr id="25" name="图片 25"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WPS图片(1)"/>
                    <pic:cNvPicPr>
                      <a:picLocks noChangeAspect="1"/>
                    </pic:cNvPicPr>
                  </pic:nvPicPr>
                  <pic:blipFill>
                    <a:blip r:embed="rId32"/>
                    <a:stretch>
                      <a:fillRect/>
                    </a:stretch>
                  </pic:blipFill>
                  <pic:spPr>
                    <a:xfrm>
                      <a:off x="0" y="0"/>
                      <a:ext cx="1708150" cy="1529715"/>
                    </a:xfrm>
                    <a:prstGeom prst="rect">
                      <a:avLst/>
                    </a:prstGeom>
                  </pic:spPr>
                </pic:pic>
              </a:graphicData>
            </a:graphic>
          </wp:anchor>
        </w:drawing>
      </w:r>
      <w:r>
        <w:rPr>
          <w:rFonts w:hint="eastAsia" w:ascii="微软雅黑" w:hAnsi="微软雅黑" w:eastAsia="微软雅黑" w:cs="微软雅黑"/>
          <w:b/>
          <w:bCs/>
          <w:sz w:val="24"/>
          <w:szCs w:val="24"/>
        </w:rPr>
        <w:t>圣淘沙岛海滩</w:t>
      </w:r>
    </w:p>
    <w:p w14:paraId="7F443C4D">
      <w:pPr>
        <w:keepNext w:val="0"/>
        <w:keepLines w:val="0"/>
        <w:pageBreakBefore w:val="0"/>
        <w:widowControl/>
        <w:kinsoku w:val="0"/>
        <w:wordWrap/>
        <w:overflowPunct/>
        <w:topLinePunct w:val="0"/>
        <w:autoSpaceDE w:val="0"/>
        <w:autoSpaceDN w:val="0"/>
        <w:bidi w:val="0"/>
        <w:adjustRightInd w:val="0"/>
        <w:snapToGrid w:val="0"/>
        <w:spacing w:line="520" w:lineRule="exact"/>
        <w:ind w:firstLine="420" w:firstLineChars="200"/>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drawing>
          <wp:anchor distT="0" distB="0" distL="0" distR="0" simplePos="0" relativeHeight="251662336" behindDoc="1" locked="0" layoutInCell="0" allowOverlap="1">
            <wp:simplePos x="0" y="0"/>
            <wp:positionH relativeFrom="page">
              <wp:posOffset>629920</wp:posOffset>
            </wp:positionH>
            <wp:positionV relativeFrom="page">
              <wp:posOffset>12903835</wp:posOffset>
            </wp:positionV>
            <wp:extent cx="2470785" cy="2004060"/>
            <wp:effectExtent l="0" t="0" r="5715" b="5715"/>
            <wp:wrapThrough wrapText="bothSides">
              <wp:wrapPolygon>
                <wp:start x="1998" y="0"/>
                <wp:lineTo x="1499" y="103"/>
                <wp:lineTo x="167" y="1335"/>
                <wp:lineTo x="0" y="2361"/>
                <wp:lineTo x="0" y="19095"/>
                <wp:lineTo x="83" y="20019"/>
                <wp:lineTo x="1416" y="21354"/>
                <wp:lineTo x="1998" y="21456"/>
                <wp:lineTo x="19485" y="21456"/>
                <wp:lineTo x="20068" y="21354"/>
                <wp:lineTo x="21400" y="19916"/>
                <wp:lineTo x="21483" y="18992"/>
                <wp:lineTo x="21483" y="2361"/>
                <wp:lineTo x="21400" y="1335"/>
                <wp:lineTo x="20068" y="205"/>
                <wp:lineTo x="19485" y="0"/>
                <wp:lineTo x="1998" y="0"/>
              </wp:wrapPolygon>
            </wp:wrapThrough>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33"/>
                    <a:stretch>
                      <a:fillRect/>
                    </a:stretch>
                  </pic:blipFill>
                  <pic:spPr>
                    <a:xfrm>
                      <a:off x="0" y="0"/>
                      <a:ext cx="2470785" cy="2004059"/>
                    </a:xfrm>
                    <a:prstGeom prst="rect">
                      <a:avLst/>
                    </a:prstGeom>
                  </pic:spPr>
                </pic:pic>
              </a:graphicData>
            </a:graphic>
          </wp:anchor>
        </w:drawing>
      </w:r>
      <w:r>
        <w:rPr>
          <w:rFonts w:hint="eastAsia" w:ascii="微软雅黑" w:hAnsi="微软雅黑" w:eastAsia="微软雅黑" w:cs="微软雅黑"/>
          <w:sz w:val="21"/>
          <w:szCs w:val="21"/>
          <w:lang w:val="en-US" w:eastAsia="zh-CN"/>
        </w:rPr>
        <w:t>圣</w:t>
      </w:r>
      <w:r>
        <w:rPr>
          <w:rFonts w:hint="eastAsia" w:ascii="微软雅黑" w:hAnsi="微软雅黑" w:eastAsia="微软雅黑" w:cs="微软雅黑"/>
          <w:sz w:val="21"/>
          <w:szCs w:val="21"/>
        </w:rPr>
        <w:t>淘沙沿岸分布着三片海滩，可根据各个海滩的特点确定自己的去处。每一片海滩都有各自的独特魅力：西乐索海滩 (Siloso Beach) 是圣淘沙岛上最热闹的海滩，各种餐馆和景点鳞次栉比；巴拉湾海滩 (Palawan Beach) 拥有众多游乐场、公园和环礁湖，常适合家庭游玩；丹戎海滩 (Tanjong Beach) 悠闲宁静，是享受宁谧假期的理想之选。</w:t>
      </w:r>
    </w:p>
    <w:p w14:paraId="2AF9128B">
      <w:pPr>
        <w:keepNext w:val="0"/>
        <w:keepLines w:val="0"/>
        <w:pageBreakBefore w:val="0"/>
        <w:widowControl/>
        <w:kinsoku w:val="0"/>
        <w:wordWrap/>
        <w:overflowPunct/>
        <w:topLinePunct w:val="0"/>
        <w:autoSpaceDE w:val="0"/>
        <w:autoSpaceDN w:val="0"/>
        <w:bidi w:val="0"/>
        <w:adjustRightInd w:val="0"/>
        <w:snapToGrid w:val="0"/>
        <w:spacing w:line="480" w:lineRule="exact"/>
        <w:textAlignment w:val="baseline"/>
        <w:rPr>
          <w:rFonts w:hint="eastAsia" w:ascii="微软雅黑" w:hAnsi="微软雅黑" w:eastAsia="微软雅黑" w:cs="微软雅黑"/>
          <w:b/>
          <w:bCs/>
          <w:sz w:val="24"/>
          <w:szCs w:val="24"/>
        </w:rPr>
      </w:pPr>
    </w:p>
    <w:p w14:paraId="1FF9B206">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微软雅黑" w:hAnsi="微软雅黑" w:eastAsia="微软雅黑" w:cs="微软雅黑"/>
          <w:b/>
          <w:bCs/>
          <w:sz w:val="24"/>
          <w:szCs w:val="24"/>
        </w:rPr>
      </w:pPr>
      <w:r>
        <w:rPr>
          <w:rFonts w:hint="eastAsia" w:ascii="微软雅黑" w:hAnsi="微软雅黑" w:eastAsia="微软雅黑" w:cs="微软雅黑"/>
          <w:sz w:val="21"/>
          <w:szCs w:val="21"/>
        </w:rPr>
        <w:drawing>
          <wp:anchor distT="0" distB="0" distL="0" distR="0" simplePos="0" relativeHeight="251663360" behindDoc="1" locked="0" layoutInCell="0" allowOverlap="1">
            <wp:simplePos x="0" y="0"/>
            <wp:positionH relativeFrom="page">
              <wp:posOffset>5010785</wp:posOffset>
            </wp:positionH>
            <wp:positionV relativeFrom="paragraph">
              <wp:posOffset>325120</wp:posOffset>
            </wp:positionV>
            <wp:extent cx="1918970" cy="1723390"/>
            <wp:effectExtent l="0" t="0" r="62230" b="48260"/>
            <wp:wrapThrough wrapText="bothSides">
              <wp:wrapPolygon>
                <wp:start x="1715" y="0"/>
                <wp:lineTo x="0" y="955"/>
                <wp:lineTo x="0" y="20534"/>
                <wp:lineTo x="1715" y="21250"/>
                <wp:lineTo x="19727" y="21250"/>
                <wp:lineTo x="21443" y="20534"/>
                <wp:lineTo x="21443" y="955"/>
                <wp:lineTo x="19727" y="0"/>
                <wp:lineTo x="1715" y="0"/>
              </wp:wrapPolygon>
            </wp:wrapThrough>
            <wp:docPr id="17" name="IM 26"/>
            <wp:cNvGraphicFramePr/>
            <a:graphic xmlns:a="http://schemas.openxmlformats.org/drawingml/2006/main">
              <a:graphicData uri="http://schemas.openxmlformats.org/drawingml/2006/picture">
                <pic:pic xmlns:pic="http://schemas.openxmlformats.org/drawingml/2006/picture">
                  <pic:nvPicPr>
                    <pic:cNvPr id="17" name="IM 26"/>
                    <pic:cNvPicPr/>
                  </pic:nvPicPr>
                  <pic:blipFill>
                    <a:blip r:embed="rId34"/>
                    <a:stretch>
                      <a:fillRect/>
                    </a:stretch>
                  </pic:blipFill>
                  <pic:spPr>
                    <a:xfrm>
                      <a:off x="0" y="0"/>
                      <a:ext cx="1918970" cy="1723390"/>
                    </a:xfrm>
                    <a:prstGeom prst="rect">
                      <a:avLst/>
                    </a:prstGeom>
                  </pic:spPr>
                </pic:pic>
              </a:graphicData>
            </a:graphic>
          </wp:anchor>
        </w:drawing>
      </w:r>
      <w:r>
        <w:rPr>
          <w:rFonts w:hint="eastAsia" w:ascii="微软雅黑" w:hAnsi="微软雅黑" w:eastAsia="微软雅黑" w:cs="微软雅黑"/>
          <w:b/>
          <w:bCs/>
          <w:sz w:val="24"/>
          <w:szCs w:val="24"/>
        </w:rPr>
        <w:t>鱼尾狮公园</w:t>
      </w:r>
    </w:p>
    <w:p w14:paraId="54149AF4">
      <w:pPr>
        <w:keepNext w:val="0"/>
        <w:keepLines w:val="0"/>
        <w:pageBreakBefore w:val="0"/>
        <w:widowControl/>
        <w:kinsoku w:val="0"/>
        <w:wordWrap/>
        <w:overflowPunct/>
        <w:topLinePunct w:val="0"/>
        <w:autoSpaceDE w:val="0"/>
        <w:autoSpaceDN w:val="0"/>
        <w:bidi w:val="0"/>
        <w:adjustRightInd w:val="0"/>
        <w:snapToGrid w:val="0"/>
        <w:spacing w:line="520" w:lineRule="exact"/>
        <w:ind w:firstLine="420" w:firstLineChars="200"/>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鱼尾狮公园 （Mer lion's Park），坐落于浮尔顿一号隔邻的填海地带，是新加坡面积最小的公园。鱼尾狮是一种虚构的鱼身狮头的动物。塑像高 8.6米，重 70 吨，狮子口中喷出一股清水，是由雕刻家林浪新先生和他的两个孩子于</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1972 年共同雕塑的，另一座高 2 米的小型鱼尾狮雕像也在同一时期完成。该公园建有一条露天看台，游客可走上鱼尾狮前面拍照，看台上可举办各种艺术表演和娱乐活动，公园内也备有购物商店和饮食店让游人歇歇脚。</w:t>
      </w:r>
    </w:p>
    <w:p w14:paraId="4CFE7264">
      <w:pPr>
        <w:pStyle w:val="2"/>
        <w:keepNext w:val="0"/>
        <w:keepLines w:val="0"/>
        <w:pageBreakBefore w:val="0"/>
        <w:widowControl/>
        <w:kinsoku w:val="0"/>
        <w:wordWrap/>
        <w:overflowPunct/>
        <w:topLinePunct w:val="0"/>
        <w:autoSpaceDE w:val="0"/>
        <w:autoSpaceDN w:val="0"/>
        <w:bidi w:val="0"/>
        <w:adjustRightInd w:val="0"/>
        <w:snapToGrid w:val="0"/>
        <w:spacing w:before="65" w:line="440" w:lineRule="exact"/>
        <w:textAlignment w:val="baseline"/>
        <w:rPr>
          <w:rFonts w:hint="eastAsia" w:ascii="微软雅黑" w:hAnsi="微软雅黑" w:eastAsia="微软雅黑" w:cs="微软雅黑"/>
          <w:color w:val="262626"/>
          <w:spacing w:val="7"/>
          <w:sz w:val="24"/>
          <w:szCs w:val="24"/>
          <w14:textOutline w14:w="3795" w14:cap="sq" w14:cmpd="sng">
            <w14:solidFill>
              <w14:srgbClr w14:val="262626"/>
            </w14:solidFill>
            <w14:prstDash w14:val="solid"/>
            <w14:bevel/>
          </w14:textOutline>
        </w:rPr>
      </w:pPr>
    </w:p>
    <w:p w14:paraId="7891129E">
      <w:pPr>
        <w:pStyle w:val="2"/>
        <w:keepNext w:val="0"/>
        <w:keepLines w:val="0"/>
        <w:pageBreakBefore w:val="0"/>
        <w:widowControl/>
        <w:kinsoku w:val="0"/>
        <w:wordWrap/>
        <w:overflowPunct/>
        <w:topLinePunct w:val="0"/>
        <w:autoSpaceDE w:val="0"/>
        <w:autoSpaceDN w:val="0"/>
        <w:bidi w:val="0"/>
        <w:adjustRightInd w:val="0"/>
        <w:snapToGrid w:val="0"/>
        <w:spacing w:before="65" w:line="440" w:lineRule="exact"/>
        <w:textAlignment w:val="baseline"/>
        <w:rPr>
          <w:rFonts w:hint="eastAsia" w:ascii="微软雅黑" w:hAnsi="微软雅黑" w:eastAsia="微软雅黑" w:cs="微软雅黑"/>
          <w:color w:val="262626"/>
          <w:spacing w:val="7"/>
          <w:sz w:val="24"/>
          <w:szCs w:val="24"/>
          <w14:textOutline w14:w="3795" w14:cap="sq" w14:cmpd="sng">
            <w14:solidFill>
              <w14:srgbClr w14:val="262626"/>
            </w14:solidFill>
            <w14:prstDash w14:val="solid"/>
            <w14:bevel/>
          </w14:textOutline>
        </w:rPr>
      </w:pPr>
    </w:p>
    <w:p w14:paraId="374E6F55">
      <w:pPr>
        <w:pStyle w:val="2"/>
        <w:keepNext w:val="0"/>
        <w:keepLines w:val="0"/>
        <w:pageBreakBefore w:val="0"/>
        <w:widowControl/>
        <w:kinsoku w:val="0"/>
        <w:wordWrap/>
        <w:overflowPunct/>
        <w:topLinePunct w:val="0"/>
        <w:autoSpaceDE w:val="0"/>
        <w:autoSpaceDN w:val="0"/>
        <w:bidi w:val="0"/>
        <w:adjustRightInd w:val="0"/>
        <w:snapToGrid w:val="0"/>
        <w:spacing w:before="0" w:line="520" w:lineRule="exact"/>
        <w:textAlignment w:val="baseline"/>
        <w:rPr>
          <w:rFonts w:hint="eastAsia" w:ascii="微软雅黑" w:hAnsi="微软雅黑" w:eastAsia="微软雅黑" w:cs="微软雅黑"/>
          <w:color w:val="262626"/>
          <w:spacing w:val="7"/>
          <w:sz w:val="24"/>
          <w:szCs w:val="24"/>
          <w14:textOutline w14:w="3795" w14:cap="sq" w14:cmpd="sng">
            <w14:solidFill>
              <w14:srgbClr w14:val="262626"/>
            </w14:solidFill>
            <w14:prstDash w14:val="solid"/>
            <w14:bevel/>
          </w14:textOutline>
        </w:rPr>
      </w:pPr>
      <w:r>
        <w:rPr>
          <w:rFonts w:hint="eastAsia" w:ascii="微软雅黑" w:hAnsi="微软雅黑" w:eastAsia="微软雅黑" w:cs="微软雅黑"/>
          <w:color w:val="262626"/>
          <w:spacing w:val="7"/>
          <w:sz w:val="24"/>
          <w:szCs w:val="24"/>
          <w14:textOutline w14:w="3795" w14:cap="sq" w14:cmpd="sng">
            <w14:solidFill>
              <w14:srgbClr w14:val="262626"/>
            </w14:solidFill>
            <w14:prstDash w14:val="solid"/>
            <w14:bevel/>
          </w14:textOutline>
        </w:rPr>
        <w:t>项目须知</w:t>
      </w:r>
    </w:p>
    <w:p w14:paraId="50537CA2">
      <w:pPr>
        <w:keepNext w:val="0"/>
        <w:keepLines w:val="0"/>
        <w:pageBreakBefore w:val="0"/>
        <w:widowControl/>
        <w:wordWrap/>
        <w:overflowPunct/>
        <w:topLinePunct w:val="0"/>
        <w:bidi w:val="0"/>
        <w:spacing w:line="520" w:lineRule="exact"/>
        <w:rPr>
          <w:rFonts w:hint="eastAsia" w:ascii="微软雅黑" w:hAnsi="微软雅黑" w:eastAsia="微软雅黑" w:cs="微软雅黑"/>
          <w:b/>
          <w:bCs/>
          <w:color w:val="000000" w:themeColor="text1"/>
          <w:sz w:val="21"/>
          <w:szCs w:val="21"/>
          <w:lang w:bidi="ar"/>
          <w14:textFill>
            <w14:solidFill>
              <w14:schemeClr w14:val="tx1"/>
            </w14:solidFill>
          </w14:textFill>
        </w:rPr>
      </w:pPr>
      <w:r>
        <w:rPr>
          <w:rFonts w:hint="eastAsia" w:ascii="微软雅黑" w:hAnsi="微软雅黑" w:eastAsia="微软雅黑" w:cs="微软雅黑"/>
          <w:b/>
          <w:bCs/>
          <w:color w:val="000000" w:themeColor="text1"/>
          <w:sz w:val="21"/>
          <w:szCs w:val="21"/>
          <w:lang w:bidi="ar"/>
          <w14:textFill>
            <w14:solidFill>
              <w14:schemeClr w14:val="tx1"/>
            </w14:solidFill>
          </w14:textFill>
        </w:rPr>
        <w:t>住宿及餐饮：</w:t>
      </w:r>
    </w:p>
    <w:p w14:paraId="6626DA72">
      <w:pPr>
        <w:keepNext w:val="0"/>
        <w:keepLines w:val="0"/>
        <w:pageBreakBefore w:val="0"/>
        <w:widowControl/>
        <w:kinsoku/>
        <w:wordWrap/>
        <w:overflowPunct/>
        <w:topLinePunct w:val="0"/>
        <w:autoSpaceDE/>
        <w:autoSpaceDN/>
        <w:bidi w:val="0"/>
        <w:adjustRightInd/>
        <w:snapToGrid/>
        <w:spacing w:line="520" w:lineRule="exact"/>
        <w:ind w:firstLine="420" w:firstLineChars="200"/>
        <w:textAlignment w:val="auto"/>
        <w:rPr>
          <w:rFonts w:hint="eastAsia" w:ascii="微软雅黑" w:hAnsi="微软雅黑" w:eastAsia="微软雅黑" w:cs="微软雅黑"/>
          <w:color w:val="000000" w:themeColor="text1"/>
          <w:sz w:val="21"/>
          <w:szCs w:val="21"/>
          <w:lang w:bidi="ar"/>
          <w14:textFill>
            <w14:solidFill>
              <w14:schemeClr w14:val="tx1"/>
            </w14:solidFill>
          </w14:textFill>
        </w:rPr>
      </w:pPr>
      <w:r>
        <w:rPr>
          <w:rFonts w:hint="eastAsia" w:ascii="微软雅黑" w:hAnsi="微软雅黑" w:eastAsia="微软雅黑" w:cs="微软雅黑"/>
          <w:color w:val="000000" w:themeColor="text1"/>
          <w:sz w:val="21"/>
          <w:szCs w:val="21"/>
          <w:lang w:bidi="ar"/>
          <w14:textFill>
            <w14:solidFill>
              <w14:schemeClr w14:val="tx1"/>
            </w14:solidFill>
          </w14:textFill>
        </w:rPr>
        <w:t>【住宿】学生将入住新加坡酒店，</w:t>
      </w:r>
      <w:r>
        <w:rPr>
          <w:rFonts w:hint="eastAsia" w:ascii="微软雅黑" w:hAnsi="微软雅黑" w:eastAsia="微软雅黑" w:cs="微软雅黑"/>
          <w:color w:val="000000" w:themeColor="text1"/>
          <w:sz w:val="21"/>
          <w:szCs w:val="21"/>
          <w:lang w:val="en-US" w:eastAsia="zh-CN" w:bidi="ar"/>
          <w14:textFill>
            <w14:solidFill>
              <w14:schemeClr w14:val="tx1"/>
            </w14:solidFill>
          </w14:textFill>
        </w:rPr>
        <w:t>标间（含早），</w:t>
      </w:r>
      <w:r>
        <w:rPr>
          <w:rFonts w:hint="eastAsia" w:ascii="微软雅黑" w:hAnsi="微软雅黑" w:eastAsia="微软雅黑" w:cs="微软雅黑"/>
          <w:color w:val="000000" w:themeColor="text1"/>
          <w:sz w:val="21"/>
          <w:szCs w:val="21"/>
          <w:lang w:bidi="ar"/>
          <w14:textFill>
            <w14:solidFill>
              <w14:schemeClr w14:val="tx1"/>
            </w14:solidFill>
          </w14:textFill>
        </w:rPr>
        <w:t>酒店提供牙刷、牙膏、手巾、拖鞋、洗衣机</w:t>
      </w:r>
      <w:r>
        <w:rPr>
          <w:rFonts w:hint="eastAsia" w:ascii="微软雅黑" w:hAnsi="微软雅黑" w:eastAsia="微软雅黑" w:cs="微软雅黑"/>
          <w:color w:val="00B0F0"/>
          <w:sz w:val="21"/>
          <w:szCs w:val="21"/>
          <w:lang w:eastAsia="zh-CN" w:bidi="ar"/>
        </w:rPr>
        <w:t>（</w:t>
      </w:r>
      <w:r>
        <w:rPr>
          <w:rFonts w:hint="eastAsia" w:ascii="微软雅黑" w:hAnsi="微软雅黑" w:eastAsia="微软雅黑" w:cs="微软雅黑"/>
          <w:color w:val="00B0F0"/>
          <w:sz w:val="21"/>
          <w:szCs w:val="21"/>
          <w:lang w:val="en-US" w:eastAsia="zh-CN" w:bidi="ar"/>
        </w:rPr>
        <w:t>有偿使用</w:t>
      </w:r>
      <w:r>
        <w:rPr>
          <w:rFonts w:hint="eastAsia" w:ascii="微软雅黑" w:hAnsi="微软雅黑" w:eastAsia="微软雅黑" w:cs="微软雅黑"/>
          <w:color w:val="00B0F0"/>
          <w:sz w:val="21"/>
          <w:szCs w:val="21"/>
          <w:lang w:eastAsia="zh-CN" w:bidi="ar"/>
        </w:rPr>
        <w:t>）</w:t>
      </w:r>
      <w:r>
        <w:rPr>
          <w:rFonts w:hint="eastAsia" w:ascii="微软雅黑" w:hAnsi="微软雅黑" w:eastAsia="微软雅黑" w:cs="微软雅黑"/>
          <w:color w:val="000000" w:themeColor="text1"/>
          <w:sz w:val="21"/>
          <w:szCs w:val="21"/>
          <w:lang w:bidi="ar"/>
          <w14:textFill>
            <w14:solidFill>
              <w14:schemeClr w14:val="tx1"/>
            </w14:solidFill>
          </w14:textFill>
        </w:rPr>
        <w:t>等生活必备用品；</w:t>
      </w:r>
    </w:p>
    <w:p w14:paraId="7692BA86">
      <w:pPr>
        <w:keepNext w:val="0"/>
        <w:keepLines w:val="0"/>
        <w:pageBreakBefore w:val="0"/>
        <w:widowControl/>
        <w:kinsoku/>
        <w:wordWrap/>
        <w:overflowPunct/>
        <w:topLinePunct w:val="0"/>
        <w:autoSpaceDE/>
        <w:autoSpaceDN/>
        <w:bidi w:val="0"/>
        <w:adjustRightInd/>
        <w:snapToGrid/>
        <w:spacing w:line="520" w:lineRule="exact"/>
        <w:ind w:firstLine="420" w:firstLineChars="200"/>
        <w:textAlignment w:val="auto"/>
        <w:rPr>
          <w:rFonts w:hint="eastAsia" w:ascii="微软雅黑" w:hAnsi="微软雅黑" w:eastAsia="微软雅黑" w:cs="微软雅黑"/>
          <w:color w:val="000000" w:themeColor="text1"/>
          <w:sz w:val="21"/>
          <w:szCs w:val="21"/>
          <w:lang w:bidi="ar"/>
          <w14:textFill>
            <w14:solidFill>
              <w14:schemeClr w14:val="tx1"/>
            </w14:solidFill>
          </w14:textFill>
        </w:rPr>
      </w:pPr>
      <w:r>
        <w:rPr>
          <w:rFonts w:hint="eastAsia" w:ascii="微软雅黑" w:hAnsi="微软雅黑" w:eastAsia="微软雅黑" w:cs="微软雅黑"/>
          <w:color w:val="000000" w:themeColor="text1"/>
          <w:sz w:val="21"/>
          <w:szCs w:val="21"/>
          <w:lang w:bidi="ar"/>
          <w14:textFill>
            <w14:solidFill>
              <w14:schemeClr w14:val="tx1"/>
            </w14:solidFill>
          </w14:textFill>
        </w:rPr>
        <w:t>【餐饮】酒店提供早餐</w:t>
      </w:r>
      <w:r>
        <w:rPr>
          <w:rFonts w:hint="eastAsia" w:ascii="微软雅黑" w:hAnsi="微软雅黑" w:eastAsia="微软雅黑" w:cs="微软雅黑"/>
          <w:color w:val="000000" w:themeColor="text1"/>
          <w:sz w:val="21"/>
          <w:szCs w:val="21"/>
          <w:lang w:eastAsia="zh-CN" w:bidi="ar"/>
          <w14:textFill>
            <w14:solidFill>
              <w14:schemeClr w14:val="tx1"/>
            </w14:solidFill>
          </w14:textFill>
        </w:rPr>
        <w:t>；</w:t>
      </w:r>
      <w:r>
        <w:rPr>
          <w:rFonts w:hint="eastAsia" w:ascii="微软雅黑" w:hAnsi="微软雅黑" w:eastAsia="微软雅黑" w:cs="微软雅黑"/>
          <w:color w:val="000000" w:themeColor="text1"/>
          <w:sz w:val="21"/>
          <w:szCs w:val="21"/>
          <w:lang w:bidi="ar"/>
          <w14:textFill>
            <w14:solidFill>
              <w14:schemeClr w14:val="tx1"/>
            </w14:solidFill>
          </w14:textFill>
        </w:rPr>
        <w:t>互联网。</w:t>
      </w:r>
    </w:p>
    <w:p w14:paraId="0B1B6D9D">
      <w:pPr>
        <w:jc w:val="cente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2125345" cy="1416685"/>
            <wp:effectExtent l="0" t="0" r="8255" b="12065"/>
            <wp:docPr id="1897089312" name="图片 1" descr="C:/Users/Administrator/Desktop/优良2.jpg优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89312" name="图片 1" descr="C:/Users/Administrator/Desktop/优良2.jpg优良2"/>
                    <pic:cNvPicPr>
                      <a:picLocks noChangeAspect="1"/>
                    </pic:cNvPicPr>
                  </pic:nvPicPr>
                  <pic:blipFill>
                    <a:blip r:embed="rId35"/>
                    <a:srcRect t="695" b="695"/>
                    <a:stretch>
                      <a:fillRect/>
                    </a:stretch>
                  </pic:blipFill>
                  <pic:spPr>
                    <a:xfrm>
                      <a:off x="0" y="0"/>
                      <a:ext cx="2125345" cy="1416685"/>
                    </a:xfrm>
                    <a:prstGeom prst="rect">
                      <a:avLst/>
                    </a:prstGeom>
                  </pic:spPr>
                </pic:pic>
              </a:graphicData>
            </a:graphic>
          </wp:inline>
        </w:drawing>
      </w:r>
      <w:r>
        <w:rPr>
          <w:rFonts w:hint="eastAsia" w:ascii="微软雅黑" w:hAnsi="微软雅黑" w:eastAsia="微软雅黑" w:cs="微软雅黑"/>
        </w:rPr>
        <w:t xml:space="preserve"> </w:t>
      </w:r>
      <w:r>
        <w:rPr>
          <w:rFonts w:hint="eastAsia" w:ascii="微软雅黑" w:hAnsi="微软雅黑" w:eastAsia="微软雅黑" w:cs="微软雅黑"/>
        </w:rPr>
        <w:drawing>
          <wp:inline distT="0" distB="0" distL="0" distR="0">
            <wp:extent cx="2169795" cy="1391920"/>
            <wp:effectExtent l="0" t="0" r="1905" b="17780"/>
            <wp:docPr id="1231755939" name="图片 1" descr="C:/Users/Administrator/Desktop/优良3.jpg优良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55939" name="图片 1" descr="C:/Users/Administrator/Desktop/优良3.jpg优良3"/>
                    <pic:cNvPicPr>
                      <a:picLocks noChangeAspect="1"/>
                    </pic:cNvPicPr>
                  </pic:nvPicPr>
                  <pic:blipFill>
                    <a:blip r:embed="rId36"/>
                    <a:srcRect t="7915" b="7915"/>
                    <a:stretch>
                      <a:fillRect/>
                    </a:stretch>
                  </pic:blipFill>
                  <pic:spPr>
                    <a:xfrm>
                      <a:off x="0" y="0"/>
                      <a:ext cx="2169795" cy="1391920"/>
                    </a:xfrm>
                    <a:prstGeom prst="rect">
                      <a:avLst/>
                    </a:prstGeom>
                  </pic:spPr>
                </pic:pic>
              </a:graphicData>
            </a:graphic>
          </wp:inline>
        </w:drawing>
      </w:r>
    </w:p>
    <w:p w14:paraId="2B51A9ED">
      <w:pPr>
        <w:rPr>
          <w:rFonts w:hint="eastAsia"/>
        </w:rPr>
      </w:pPr>
    </w:p>
    <w:p w14:paraId="434D6BDC">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b/>
          <w:bCs/>
          <w:color w:val="000000" w:themeColor="text1"/>
          <w:sz w:val="21"/>
          <w:szCs w:val="21"/>
          <w:lang w:bidi="ar"/>
          <w14:textFill>
            <w14:solidFill>
              <w14:schemeClr w14:val="tx1"/>
            </w14:solidFill>
          </w14:textFill>
        </w:rPr>
      </w:pPr>
      <w:r>
        <w:rPr>
          <w:rFonts w:hint="eastAsia" w:ascii="微软雅黑" w:hAnsi="微软雅黑" w:eastAsia="微软雅黑" w:cs="微软雅黑"/>
          <w:b/>
          <w:bCs/>
          <w:color w:val="000000" w:themeColor="text1"/>
          <w:sz w:val="21"/>
          <w:szCs w:val="21"/>
          <w:lang w:bidi="ar"/>
          <w14:textFill>
            <w14:solidFill>
              <w14:schemeClr w14:val="tx1"/>
            </w14:solidFill>
          </w14:textFill>
        </w:rPr>
        <w:t>新加坡境内交通：</w:t>
      </w:r>
    </w:p>
    <w:p w14:paraId="0B834B3E">
      <w:pPr>
        <w:keepNext w:val="0"/>
        <w:keepLines w:val="0"/>
        <w:pageBreakBefore w:val="0"/>
        <w:widowControl/>
        <w:kinsoku/>
        <w:wordWrap/>
        <w:overflowPunct/>
        <w:topLinePunct w:val="0"/>
        <w:autoSpaceDE/>
        <w:autoSpaceDN/>
        <w:bidi w:val="0"/>
        <w:adjustRightInd/>
        <w:snapToGrid/>
        <w:spacing w:line="520" w:lineRule="exact"/>
        <w:ind w:firstLine="420" w:firstLineChars="200"/>
        <w:textAlignment w:val="auto"/>
        <w:rPr>
          <w:rFonts w:hint="eastAsia" w:ascii="微软雅黑" w:hAnsi="微软雅黑" w:eastAsia="微软雅黑" w:cs="微软雅黑"/>
          <w:color w:val="000000" w:themeColor="text1"/>
          <w:sz w:val="21"/>
          <w:szCs w:val="21"/>
          <w:lang w:eastAsia="zh-CN" w:bidi="ar"/>
          <w14:textFill>
            <w14:solidFill>
              <w14:schemeClr w14:val="tx1"/>
            </w14:solidFill>
          </w14:textFill>
        </w:rPr>
      </w:pPr>
      <w:r>
        <w:rPr>
          <w:rFonts w:hint="eastAsia" w:ascii="微软雅黑" w:hAnsi="微软雅黑" w:eastAsia="微软雅黑" w:cs="微软雅黑"/>
          <w:color w:val="000000" w:themeColor="text1"/>
          <w:sz w:val="21"/>
          <w:szCs w:val="21"/>
          <w:lang w:bidi="ar"/>
          <w14:textFill>
            <w14:solidFill>
              <w14:schemeClr w14:val="tx1"/>
            </w14:solidFill>
          </w14:textFill>
        </w:rPr>
        <w:t>项目包含新加坡境内</w:t>
      </w:r>
      <w:r>
        <w:rPr>
          <w:rFonts w:hint="eastAsia" w:ascii="微软雅黑" w:hAnsi="微软雅黑" w:eastAsia="微软雅黑" w:cs="微软雅黑"/>
          <w:color w:val="000000" w:themeColor="text1"/>
          <w:sz w:val="21"/>
          <w:szCs w:val="21"/>
          <w:lang w:val="en-US" w:eastAsia="zh-CN" w:bidi="ar"/>
          <w14:textFill>
            <w14:solidFill>
              <w14:schemeClr w14:val="tx1"/>
            </w14:solidFill>
          </w14:textFill>
        </w:rPr>
        <w:t>学习</w:t>
      </w:r>
      <w:r>
        <w:rPr>
          <w:rFonts w:hint="eastAsia" w:ascii="微软雅黑" w:hAnsi="微软雅黑" w:eastAsia="微软雅黑" w:cs="微软雅黑"/>
          <w:color w:val="000000" w:themeColor="text1"/>
          <w:sz w:val="21"/>
          <w:szCs w:val="21"/>
          <w:lang w:bidi="ar"/>
          <w14:textFill>
            <w14:solidFill>
              <w14:schemeClr w14:val="tx1"/>
            </w14:solidFill>
          </w14:textFill>
        </w:rPr>
        <w:t>参访</w:t>
      </w:r>
      <w:r>
        <w:rPr>
          <w:rFonts w:hint="eastAsia" w:ascii="微软雅黑" w:hAnsi="微软雅黑" w:eastAsia="微软雅黑" w:cs="微软雅黑"/>
          <w:color w:val="000000" w:themeColor="text1"/>
          <w:sz w:val="21"/>
          <w:szCs w:val="21"/>
          <w:lang w:val="en-US" w:eastAsia="zh-CN" w:bidi="ar"/>
          <w14:textFill>
            <w14:solidFill>
              <w14:schemeClr w14:val="tx1"/>
            </w14:solidFill>
          </w14:textFill>
        </w:rPr>
        <w:t>时统一行程的</w:t>
      </w:r>
      <w:r>
        <w:rPr>
          <w:rFonts w:hint="eastAsia" w:ascii="微软雅黑" w:hAnsi="微软雅黑" w:eastAsia="微软雅黑" w:cs="微软雅黑"/>
          <w:color w:val="000000" w:themeColor="text1"/>
          <w:sz w:val="21"/>
          <w:szCs w:val="21"/>
          <w:lang w:bidi="ar"/>
          <w14:textFill>
            <w14:solidFill>
              <w14:schemeClr w14:val="tx1"/>
            </w14:solidFill>
          </w14:textFill>
        </w:rPr>
        <w:t>交通费用</w:t>
      </w:r>
      <w:r>
        <w:rPr>
          <w:rFonts w:hint="eastAsia" w:ascii="微软雅黑" w:hAnsi="微软雅黑" w:eastAsia="微软雅黑" w:cs="微软雅黑"/>
          <w:color w:val="000000" w:themeColor="text1"/>
          <w:sz w:val="21"/>
          <w:szCs w:val="21"/>
          <w:lang w:eastAsia="zh-CN" w:bidi="ar"/>
          <w14:textFill>
            <w14:solidFill>
              <w14:schemeClr w14:val="tx1"/>
            </w14:solidFill>
          </w14:textFill>
        </w:rPr>
        <w:t>。</w:t>
      </w:r>
    </w:p>
    <w:p w14:paraId="05C3FB58">
      <w:pPr>
        <w:keepNext w:val="0"/>
        <w:keepLines w:val="0"/>
        <w:pageBreakBefore w:val="0"/>
        <w:widowControl/>
        <w:kinsoku/>
        <w:wordWrap/>
        <w:overflowPunct/>
        <w:topLinePunct w:val="0"/>
        <w:autoSpaceDE/>
        <w:autoSpaceDN/>
        <w:bidi w:val="0"/>
        <w:adjustRightInd/>
        <w:snapToGrid/>
        <w:spacing w:line="520" w:lineRule="exact"/>
        <w:ind w:firstLine="420" w:firstLineChars="200"/>
        <w:textAlignment w:val="auto"/>
        <w:rPr>
          <w:rFonts w:hint="eastAsia" w:ascii="微软雅黑" w:hAnsi="微软雅黑" w:eastAsia="微软雅黑" w:cs="微软雅黑"/>
          <w:color w:val="000000" w:themeColor="text1"/>
          <w:sz w:val="21"/>
          <w:szCs w:val="21"/>
          <w:lang w:bidi="ar"/>
          <w14:textFill>
            <w14:solidFill>
              <w14:schemeClr w14:val="tx1"/>
            </w14:solidFill>
          </w14:textFill>
        </w:rPr>
      </w:pPr>
      <w:r>
        <w:rPr>
          <w:rFonts w:hint="eastAsia" w:ascii="微软雅黑" w:hAnsi="微软雅黑" w:eastAsia="微软雅黑" w:cs="微软雅黑"/>
          <w:color w:val="000000" w:themeColor="text1"/>
          <w:sz w:val="21"/>
          <w:szCs w:val="21"/>
          <w:lang w:bidi="ar"/>
          <w14:textFill>
            <w14:solidFill>
              <w14:schemeClr w14:val="tx1"/>
            </w14:solidFill>
          </w14:textFill>
        </w:rPr>
        <w:t>如</w:t>
      </w:r>
      <w:r>
        <w:rPr>
          <w:rFonts w:hint="eastAsia" w:ascii="微软雅黑" w:hAnsi="微软雅黑" w:eastAsia="微软雅黑" w:cs="微软雅黑"/>
          <w:color w:val="000000" w:themeColor="text1"/>
          <w:sz w:val="21"/>
          <w:szCs w:val="21"/>
          <w:lang w:val="en-US" w:eastAsia="zh-CN" w:bidi="ar"/>
          <w14:textFill>
            <w14:solidFill>
              <w14:schemeClr w14:val="tx1"/>
            </w14:solidFill>
          </w14:textFill>
        </w:rPr>
        <w:t>果</w:t>
      </w:r>
      <w:r>
        <w:rPr>
          <w:rFonts w:hint="eastAsia" w:ascii="微软雅黑" w:hAnsi="微软雅黑" w:eastAsia="微软雅黑" w:cs="微软雅黑"/>
          <w:color w:val="000000" w:themeColor="text1"/>
          <w:sz w:val="21"/>
          <w:szCs w:val="21"/>
          <w:lang w:bidi="ar"/>
          <w14:textFill>
            <w14:solidFill>
              <w14:schemeClr w14:val="tx1"/>
            </w14:solidFill>
          </w14:textFill>
        </w:rPr>
        <w:t>同学们课外时间想要领略新加坡</w:t>
      </w:r>
      <w:r>
        <w:rPr>
          <w:rFonts w:hint="eastAsia" w:ascii="微软雅黑" w:hAnsi="微软雅黑" w:eastAsia="微软雅黑" w:cs="微软雅黑"/>
          <w:color w:val="000000" w:themeColor="text1"/>
          <w:sz w:val="21"/>
          <w:szCs w:val="21"/>
          <w:lang w:val="en-US" w:eastAsia="zh-CN" w:bidi="ar"/>
          <w14:textFill>
            <w14:solidFill>
              <w14:schemeClr w14:val="tx1"/>
            </w14:solidFill>
          </w14:textFill>
        </w:rPr>
        <w:t>的</w:t>
      </w:r>
      <w:r>
        <w:rPr>
          <w:rFonts w:hint="eastAsia" w:ascii="微软雅黑" w:hAnsi="微软雅黑" w:eastAsia="微软雅黑" w:cs="微软雅黑"/>
          <w:color w:val="000000" w:themeColor="text1"/>
          <w:sz w:val="21"/>
          <w:szCs w:val="21"/>
          <w:lang w:bidi="ar"/>
          <w14:textFill>
            <w14:solidFill>
              <w14:schemeClr w14:val="tx1"/>
            </w14:solidFill>
          </w14:textFill>
        </w:rPr>
        <w:t>风采</w:t>
      </w:r>
      <w:r>
        <w:rPr>
          <w:rFonts w:hint="eastAsia" w:ascii="微软雅黑" w:hAnsi="微软雅黑" w:eastAsia="微软雅黑" w:cs="微软雅黑"/>
          <w:color w:val="000000" w:themeColor="text1"/>
          <w:sz w:val="21"/>
          <w:szCs w:val="21"/>
          <w:lang w:eastAsia="zh-CN" w:bidi="ar"/>
          <w14:textFill>
            <w14:solidFill>
              <w14:schemeClr w14:val="tx1"/>
            </w14:solidFill>
          </w14:textFill>
        </w:rPr>
        <w:t>，</w:t>
      </w:r>
      <w:r>
        <w:rPr>
          <w:rFonts w:hint="eastAsia" w:ascii="微软雅黑" w:hAnsi="微软雅黑" w:eastAsia="微软雅黑" w:cs="微软雅黑"/>
          <w:color w:val="000000" w:themeColor="text1"/>
          <w:sz w:val="21"/>
          <w:szCs w:val="21"/>
          <w:lang w:bidi="ar"/>
          <w14:textFill>
            <w14:solidFill>
              <w14:schemeClr w14:val="tx1"/>
            </w14:solidFill>
          </w14:textFill>
        </w:rPr>
        <w:t>交通费用由学生自理</w:t>
      </w:r>
      <w:r>
        <w:rPr>
          <w:rFonts w:hint="eastAsia" w:ascii="微软雅黑" w:hAnsi="微软雅黑" w:eastAsia="微软雅黑" w:cs="微软雅黑"/>
          <w:color w:val="000000" w:themeColor="text1"/>
          <w:sz w:val="21"/>
          <w:szCs w:val="21"/>
          <w:lang w:eastAsia="zh-CN" w:bidi="ar"/>
          <w14:textFill>
            <w14:solidFill>
              <w14:schemeClr w14:val="tx1"/>
            </w14:solidFill>
          </w14:textFill>
        </w:rPr>
        <w:t>。</w:t>
      </w:r>
      <w:r>
        <w:rPr>
          <w:rFonts w:hint="eastAsia" w:ascii="微软雅黑" w:hAnsi="微软雅黑" w:eastAsia="微软雅黑" w:cs="微软雅黑"/>
          <w:color w:val="000000" w:themeColor="text1"/>
          <w:sz w:val="21"/>
          <w:szCs w:val="21"/>
          <w:lang w:val="en-US" w:eastAsia="zh-CN" w:bidi="ar"/>
          <w14:textFill>
            <w14:solidFill>
              <w14:schemeClr w14:val="tx1"/>
            </w14:solidFill>
          </w14:textFill>
        </w:rPr>
        <w:t>同学们可搭乘公交、地铁等交通工具出行。</w:t>
      </w:r>
    </w:p>
    <w:p w14:paraId="7E1A8301">
      <w:pPr>
        <w:jc w:val="center"/>
        <w:rPr>
          <w:rFonts w:hint="eastAsia"/>
          <w:lang w:val="en-US" w:eastAsia="zh-CN"/>
        </w:rPr>
      </w:pPr>
      <w:r>
        <w:rPr>
          <w:rFonts w:hint="eastAsia" w:ascii="微软雅黑" w:hAnsi="微软雅黑" w:eastAsia="微软雅黑" w:cs="微软雅黑"/>
        </w:rPr>
        <w:drawing>
          <wp:inline distT="0" distB="0" distL="0" distR="0">
            <wp:extent cx="3319145" cy="2360295"/>
            <wp:effectExtent l="0" t="0" r="14605" b="1905"/>
            <wp:docPr id="20132176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217678" name="图片 1"/>
                    <pic:cNvPicPr>
                      <a:picLocks noChangeAspect="1"/>
                    </pic:cNvPicPr>
                  </pic:nvPicPr>
                  <pic:blipFill>
                    <a:blip r:embed="rId37"/>
                    <a:stretch>
                      <a:fillRect/>
                    </a:stretch>
                  </pic:blipFill>
                  <pic:spPr>
                    <a:xfrm>
                      <a:off x="0" y="0"/>
                      <a:ext cx="3319145" cy="2360295"/>
                    </a:xfrm>
                    <a:prstGeom prst="rect">
                      <a:avLst/>
                    </a:prstGeom>
                  </pic:spPr>
                </pic:pic>
              </a:graphicData>
            </a:graphic>
          </wp:inline>
        </w:drawing>
      </w:r>
    </w:p>
    <w:p w14:paraId="61EEC85A">
      <w:pPr>
        <w:rPr>
          <w:rFonts w:hint="eastAsia"/>
        </w:rPr>
      </w:pPr>
    </w:p>
    <w:p w14:paraId="5BB8AEF6">
      <w:pPr>
        <w:pStyle w:val="2"/>
        <w:keepNext w:val="0"/>
        <w:keepLines w:val="0"/>
        <w:pageBreakBefore w:val="0"/>
        <w:widowControl/>
        <w:kinsoku w:val="0"/>
        <w:wordWrap/>
        <w:overflowPunct/>
        <w:topLinePunct w:val="0"/>
        <w:autoSpaceDE w:val="0"/>
        <w:autoSpaceDN w:val="0"/>
        <w:bidi w:val="0"/>
        <w:adjustRightInd w:val="0"/>
        <w:snapToGrid w:val="0"/>
        <w:spacing w:before="0" w:line="520" w:lineRule="exact"/>
        <w:textAlignment w:val="baseline"/>
        <w:rPr>
          <w:rFonts w:hint="eastAsia" w:ascii="微软雅黑" w:hAnsi="微软雅黑" w:eastAsia="微软雅黑" w:cs="微软雅黑"/>
          <w:color w:val="262626"/>
          <w:spacing w:val="9"/>
          <w:sz w:val="24"/>
          <w:szCs w:val="24"/>
          <w:lang w:eastAsia="zh-CN"/>
        </w:rPr>
      </w:pPr>
      <w:r>
        <w:rPr>
          <w:rFonts w:hint="eastAsia" w:ascii="微软雅黑" w:hAnsi="微软雅黑" w:eastAsia="微软雅黑" w:cs="微软雅黑"/>
          <w:b/>
          <w:bCs/>
          <w:color w:val="000000" w:themeColor="text1"/>
          <w:sz w:val="21"/>
          <w:szCs w:val="21"/>
          <w:lang w:val="en-US" w:eastAsia="zh-CN" w:bidi="ar"/>
          <w14:textFill>
            <w14:solidFill>
              <w14:schemeClr w14:val="tx1"/>
            </w14:solidFill>
          </w14:textFill>
        </w:rPr>
        <w:t>通信及网络：</w:t>
      </w:r>
      <w:r>
        <w:rPr>
          <w:rFonts w:hint="eastAsia" w:ascii="微软雅黑" w:hAnsi="微软雅黑" w:eastAsia="微软雅黑" w:cs="微软雅黑"/>
          <w:color w:val="262626"/>
          <w:spacing w:val="10"/>
          <w:sz w:val="21"/>
          <w:szCs w:val="21"/>
        </w:rPr>
        <w:t>学生可自费办理新加坡当地电话卡或开通国</w:t>
      </w:r>
      <w:r>
        <w:rPr>
          <w:rFonts w:hint="eastAsia" w:ascii="微软雅黑" w:hAnsi="微软雅黑" w:eastAsia="微软雅黑" w:cs="微软雅黑"/>
          <w:color w:val="262626"/>
          <w:spacing w:val="9"/>
          <w:sz w:val="21"/>
          <w:szCs w:val="21"/>
        </w:rPr>
        <w:t>际漫游</w:t>
      </w:r>
      <w:r>
        <w:rPr>
          <w:rFonts w:hint="eastAsia" w:ascii="微软雅黑" w:hAnsi="微软雅黑" w:eastAsia="微软雅黑" w:cs="微软雅黑"/>
          <w:color w:val="262626"/>
          <w:spacing w:val="9"/>
          <w:sz w:val="21"/>
          <w:szCs w:val="21"/>
          <w:lang w:eastAsia="zh-CN"/>
        </w:rPr>
        <w:t>。</w:t>
      </w:r>
    </w:p>
    <w:p w14:paraId="13D9FDA5">
      <w:pPr>
        <w:pStyle w:val="2"/>
        <w:keepNext w:val="0"/>
        <w:keepLines w:val="0"/>
        <w:pageBreakBefore w:val="0"/>
        <w:widowControl/>
        <w:kinsoku w:val="0"/>
        <w:wordWrap/>
        <w:overflowPunct/>
        <w:topLinePunct w:val="0"/>
        <w:autoSpaceDE w:val="0"/>
        <w:autoSpaceDN w:val="0"/>
        <w:bidi w:val="0"/>
        <w:adjustRightInd w:val="0"/>
        <w:snapToGrid w:val="0"/>
        <w:spacing w:before="0" w:line="520" w:lineRule="exact"/>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000000" w:themeColor="text1"/>
          <w:sz w:val="21"/>
          <w:szCs w:val="21"/>
          <w:lang w:val="en-US" w:eastAsia="zh-CN" w:bidi="ar"/>
          <w14:textFill>
            <w14:solidFill>
              <w14:schemeClr w14:val="tx1"/>
            </w14:solidFill>
          </w14:textFill>
        </w:rPr>
        <w:t>海外保险：</w:t>
      </w:r>
      <w:r>
        <w:rPr>
          <w:rFonts w:hint="eastAsia" w:ascii="微软雅黑" w:hAnsi="微软雅黑" w:eastAsia="微软雅黑" w:cs="微软雅黑"/>
          <w:color w:val="262626"/>
          <w:spacing w:val="-55"/>
          <w:sz w:val="24"/>
          <w:szCs w:val="24"/>
        </w:rPr>
        <w:t xml:space="preserve"> </w:t>
      </w:r>
      <w:r>
        <w:rPr>
          <w:rFonts w:hint="eastAsia" w:ascii="微软雅黑" w:hAnsi="微软雅黑" w:eastAsia="微软雅黑" w:cs="微软雅黑"/>
          <w:color w:val="262626"/>
          <w:spacing w:val="8"/>
          <w:sz w:val="21"/>
          <w:szCs w:val="21"/>
        </w:rPr>
        <w:t>由主办方统一为学生购买，包含医疗保险和意外</w:t>
      </w:r>
      <w:r>
        <w:rPr>
          <w:rFonts w:hint="eastAsia" w:ascii="微软雅黑" w:hAnsi="微软雅黑" w:eastAsia="微软雅黑" w:cs="微软雅黑"/>
          <w:color w:val="262626"/>
          <w:spacing w:val="7"/>
          <w:sz w:val="21"/>
          <w:szCs w:val="21"/>
        </w:rPr>
        <w:t>保险</w:t>
      </w:r>
      <w:r>
        <w:rPr>
          <w:rFonts w:hint="eastAsia" w:ascii="微软雅黑" w:hAnsi="微软雅黑" w:eastAsia="微软雅黑" w:cs="微软雅黑"/>
          <w:color w:val="262626"/>
          <w:spacing w:val="7"/>
          <w:sz w:val="21"/>
          <w:szCs w:val="21"/>
          <w:lang w:eastAsia="zh-CN"/>
        </w:rPr>
        <w:t>（</w:t>
      </w:r>
      <w:r>
        <w:rPr>
          <w:rFonts w:hint="eastAsia" w:ascii="微软雅黑" w:hAnsi="微软雅黑" w:eastAsia="微软雅黑" w:cs="微软雅黑"/>
          <w:color w:val="262626"/>
          <w:spacing w:val="7"/>
          <w:sz w:val="21"/>
          <w:szCs w:val="21"/>
          <w:lang w:val="en-US" w:eastAsia="zh-CN"/>
        </w:rPr>
        <w:t>无需学生单独付费购买</w:t>
      </w:r>
      <w:r>
        <w:rPr>
          <w:rFonts w:hint="eastAsia" w:ascii="微软雅黑" w:hAnsi="微软雅黑" w:eastAsia="微软雅黑" w:cs="微软雅黑"/>
          <w:color w:val="262626"/>
          <w:spacing w:val="7"/>
          <w:sz w:val="21"/>
          <w:szCs w:val="21"/>
          <w:lang w:eastAsia="zh-CN"/>
        </w:rPr>
        <w:t>）。</w:t>
      </w:r>
    </w:p>
    <w:p w14:paraId="17CF4863">
      <w:pPr>
        <w:rPr>
          <w:rFonts w:hint="eastAsia"/>
        </w:rPr>
      </w:pPr>
    </w:p>
    <w:p w14:paraId="3C980E14">
      <w:pPr>
        <w:pStyle w:val="2"/>
        <w:keepNext w:val="0"/>
        <w:keepLines w:val="0"/>
        <w:pageBreakBefore w:val="0"/>
        <w:widowControl/>
        <w:kinsoku w:val="0"/>
        <w:wordWrap/>
        <w:overflowPunct/>
        <w:topLinePunct w:val="0"/>
        <w:autoSpaceDE w:val="0"/>
        <w:autoSpaceDN w:val="0"/>
        <w:bidi w:val="0"/>
        <w:adjustRightInd w:val="0"/>
        <w:snapToGrid w:val="0"/>
        <w:spacing w:before="0" w:line="520" w:lineRule="exact"/>
        <w:textAlignment w:val="baseline"/>
        <w:rPr>
          <w:rFonts w:hint="default" w:ascii="微软雅黑" w:hAnsi="微软雅黑" w:eastAsia="微软雅黑" w:cs="微软雅黑"/>
          <w:color w:val="262626"/>
          <w:spacing w:val="8"/>
          <w:sz w:val="24"/>
          <w:szCs w:val="24"/>
          <w:lang w:val="en-US" w:eastAsia="zh-CN"/>
        </w:rPr>
      </w:pPr>
      <w:r>
        <w:rPr>
          <w:rFonts w:hint="eastAsia" w:ascii="微软雅黑" w:hAnsi="微软雅黑" w:eastAsia="微软雅黑" w:cs="微软雅黑"/>
          <w:b/>
          <w:bCs/>
          <w:color w:val="000000" w:themeColor="text1"/>
          <w:sz w:val="21"/>
          <w:szCs w:val="21"/>
          <w:lang w:val="en-US" w:eastAsia="zh-CN" w:bidi="ar"/>
          <w14:textFill>
            <w14:solidFill>
              <w14:schemeClr w14:val="tx1"/>
            </w14:solidFill>
          </w14:textFill>
        </w:rPr>
        <w:t>签证：</w:t>
      </w:r>
      <w:r>
        <w:rPr>
          <w:rFonts w:hint="eastAsia" w:ascii="微软雅黑" w:hAnsi="微软雅黑" w:eastAsia="微软雅黑" w:cs="微软雅黑"/>
          <w:color w:val="262626"/>
          <w:spacing w:val="8"/>
          <w:sz w:val="21"/>
          <w:szCs w:val="21"/>
          <w:lang w:val="en-US" w:eastAsia="zh-CN"/>
        </w:rPr>
        <w:t>持普通护照可以免签入境，停留不超过30日。入境时，护照有效期至少6个月。</w:t>
      </w:r>
    </w:p>
    <w:p w14:paraId="33218080">
      <w:pPr>
        <w:rPr>
          <w:rFonts w:hint="eastAsia"/>
        </w:rPr>
      </w:pPr>
    </w:p>
    <w:p w14:paraId="7C8638CC">
      <w:pPr>
        <w:pStyle w:val="2"/>
        <w:keepNext w:val="0"/>
        <w:keepLines w:val="0"/>
        <w:pageBreakBefore w:val="0"/>
        <w:widowControl/>
        <w:kinsoku w:val="0"/>
        <w:wordWrap/>
        <w:overflowPunct/>
        <w:topLinePunct w:val="0"/>
        <w:autoSpaceDE w:val="0"/>
        <w:autoSpaceDN w:val="0"/>
        <w:bidi w:val="0"/>
        <w:adjustRightInd w:val="0"/>
        <w:snapToGrid w:val="0"/>
        <w:spacing w:before="0" w:line="520" w:lineRule="exact"/>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000000" w:themeColor="text1"/>
          <w:sz w:val="21"/>
          <w:szCs w:val="21"/>
          <w:lang w:val="en-US" w:eastAsia="zh-CN" w:bidi="ar"/>
          <w14:textFill>
            <w14:solidFill>
              <w14:schemeClr w14:val="tx1"/>
            </w14:solidFill>
          </w14:textFill>
        </w:rPr>
        <w:t>国际机票：</w:t>
      </w:r>
      <w:r>
        <w:rPr>
          <w:rFonts w:hint="eastAsia" w:ascii="微软雅黑" w:hAnsi="微软雅黑" w:eastAsia="微软雅黑" w:cs="微软雅黑"/>
          <w:color w:val="262626"/>
          <w:spacing w:val="7"/>
          <w:sz w:val="21"/>
          <w:szCs w:val="21"/>
        </w:rPr>
        <w:t>机票学生自行购买</w:t>
      </w:r>
      <w:r>
        <w:rPr>
          <w:rFonts w:hint="eastAsia" w:ascii="微软雅黑" w:hAnsi="微软雅黑" w:eastAsia="微软雅黑" w:cs="微软雅黑"/>
          <w:color w:val="262626"/>
          <w:spacing w:val="7"/>
          <w:sz w:val="21"/>
          <w:szCs w:val="21"/>
          <w:lang w:eastAsia="zh-CN"/>
        </w:rPr>
        <w:t>，</w:t>
      </w:r>
      <w:r>
        <w:rPr>
          <w:rFonts w:hint="eastAsia" w:ascii="微软雅黑" w:hAnsi="微软雅黑" w:eastAsia="微软雅黑" w:cs="微软雅黑"/>
          <w:color w:val="262626"/>
          <w:spacing w:val="9"/>
          <w:sz w:val="21"/>
          <w:szCs w:val="21"/>
        </w:rPr>
        <w:t>主办方可以提供咨询服务</w:t>
      </w:r>
      <w:r>
        <w:rPr>
          <w:rFonts w:hint="eastAsia" w:ascii="微软雅黑" w:hAnsi="微软雅黑" w:eastAsia="微软雅黑" w:cs="微软雅黑"/>
          <w:color w:val="262626"/>
          <w:spacing w:val="9"/>
          <w:sz w:val="21"/>
          <w:szCs w:val="21"/>
          <w:lang w:eastAsia="zh-CN"/>
        </w:rPr>
        <w:t>。</w:t>
      </w:r>
    </w:p>
    <w:p w14:paraId="64F80AF6">
      <w:pPr>
        <w:rPr>
          <w:rFonts w:hint="eastAsia"/>
        </w:rPr>
      </w:pPr>
    </w:p>
    <w:p w14:paraId="77FDFC53">
      <w:pPr>
        <w:pStyle w:val="2"/>
        <w:keepNext w:val="0"/>
        <w:keepLines w:val="0"/>
        <w:pageBreakBefore w:val="0"/>
        <w:widowControl/>
        <w:kinsoku w:val="0"/>
        <w:wordWrap/>
        <w:overflowPunct/>
        <w:topLinePunct w:val="0"/>
        <w:autoSpaceDE w:val="0"/>
        <w:autoSpaceDN w:val="0"/>
        <w:bidi w:val="0"/>
        <w:adjustRightInd w:val="0"/>
        <w:snapToGrid w:val="0"/>
        <w:spacing w:before="0" w:line="520" w:lineRule="exact"/>
        <w:textAlignment w:val="baseline"/>
        <w:rPr>
          <w:rFonts w:hint="default" w:ascii="微软雅黑" w:hAnsi="微软雅黑" w:eastAsia="微软雅黑" w:cs="微软雅黑"/>
          <w:sz w:val="21"/>
          <w:szCs w:val="21"/>
          <w:lang w:val="en-US" w:eastAsia="zh-CN"/>
        </w:rPr>
      </w:pPr>
      <w:r>
        <w:rPr>
          <w:rFonts w:hint="eastAsia" w:ascii="微软雅黑" w:hAnsi="微软雅黑" w:eastAsia="微软雅黑" w:cs="微软雅黑"/>
          <w:b/>
          <w:bCs/>
          <w:color w:val="000000" w:themeColor="text1"/>
          <w:sz w:val="21"/>
          <w:szCs w:val="21"/>
          <w:lang w:val="en-US" w:eastAsia="zh-CN" w:bidi="ar"/>
          <w14:textFill>
            <w14:solidFill>
              <w14:schemeClr w14:val="tx1"/>
            </w14:solidFill>
          </w14:textFill>
        </w:rPr>
        <w:t>接送机：</w:t>
      </w:r>
      <w:r>
        <w:rPr>
          <w:rFonts w:hint="eastAsia" w:ascii="微软雅黑" w:hAnsi="微软雅黑" w:eastAsia="微软雅黑" w:cs="微软雅黑"/>
          <w:color w:val="262626"/>
          <w:spacing w:val="8"/>
          <w:sz w:val="21"/>
          <w:szCs w:val="21"/>
        </w:rPr>
        <w:t>项目主办方会免费安排1-2班接</w:t>
      </w:r>
      <w:r>
        <w:rPr>
          <w:rFonts w:hint="eastAsia" w:ascii="微软雅黑" w:hAnsi="微软雅黑" w:eastAsia="微软雅黑" w:cs="微软雅黑"/>
          <w:color w:val="262626"/>
          <w:spacing w:val="8"/>
          <w:sz w:val="21"/>
          <w:szCs w:val="21"/>
          <w:lang w:val="en-US" w:eastAsia="zh-CN"/>
        </w:rPr>
        <w:t>送</w:t>
      </w:r>
      <w:r>
        <w:rPr>
          <w:rFonts w:hint="eastAsia" w:ascii="微软雅黑" w:hAnsi="微软雅黑" w:eastAsia="微软雅黑" w:cs="微软雅黑"/>
          <w:color w:val="262626"/>
          <w:spacing w:val="8"/>
          <w:sz w:val="21"/>
          <w:szCs w:val="21"/>
        </w:rPr>
        <w:t>机服务（根据团组人数</w:t>
      </w:r>
      <w:r>
        <w:rPr>
          <w:rFonts w:hint="eastAsia" w:ascii="微软雅黑" w:hAnsi="微软雅黑" w:eastAsia="微软雅黑" w:cs="微软雅黑"/>
          <w:color w:val="262626"/>
          <w:spacing w:val="8"/>
          <w:sz w:val="21"/>
          <w:szCs w:val="21"/>
          <w:lang w:val="en-US" w:eastAsia="zh-CN"/>
        </w:rPr>
        <w:t>与航班信息确定）。</w:t>
      </w:r>
    </w:p>
    <w:p w14:paraId="544B6F6E">
      <w:pPr>
        <w:rPr>
          <w:rFonts w:hint="eastAsia"/>
        </w:rPr>
      </w:pPr>
    </w:p>
    <w:p w14:paraId="7D03175E">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sz w:val="21"/>
          <w:szCs w:val="21"/>
          <w:lang w:val="en-US" w:eastAsia="en-US"/>
        </w:rPr>
      </w:pPr>
      <w:r>
        <w:rPr>
          <w:rFonts w:hint="eastAsia" w:ascii="微软雅黑" w:hAnsi="微软雅黑" w:eastAsia="微软雅黑" w:cs="微软雅黑"/>
          <w:b/>
          <w:bCs/>
          <w:color w:val="000000" w:themeColor="text1"/>
          <w:sz w:val="21"/>
          <w:szCs w:val="21"/>
          <w:lang w:val="en-US" w:eastAsia="en-US" w:bidi="ar"/>
          <w14:textFill>
            <w14:solidFill>
              <w14:schemeClr w14:val="tx1"/>
            </w14:solidFill>
          </w14:textFill>
        </w:rPr>
        <w:t>报名截止：</w:t>
      </w:r>
    </w:p>
    <w:p w14:paraId="3F0FBE81">
      <w:pPr>
        <w:keepNext w:val="0"/>
        <w:keepLines w:val="0"/>
        <w:pageBreakBefore w:val="0"/>
        <w:widowControl/>
        <w:kinsoku/>
        <w:wordWrap/>
        <w:overflowPunct/>
        <w:topLinePunct w:val="0"/>
        <w:autoSpaceDE/>
        <w:autoSpaceDN/>
        <w:bidi w:val="0"/>
        <w:adjustRightInd/>
        <w:snapToGrid/>
        <w:spacing w:line="520" w:lineRule="exact"/>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项目咨询：</w:t>
      </w: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MicrosoftYaHei">
    <w:altName w:val="Calibri"/>
    <w:panose1 w:val="020B0604020202020204"/>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C4E69">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F7E6CF">
                          <w:pPr>
                            <w:pStyle w:val="3"/>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  \* MERGEFORMAT </w:instrText>
                          </w:r>
                          <w:r>
                            <w:rPr>
                              <w:rFonts w:hint="eastAsia" w:ascii="微软雅黑" w:hAnsi="微软雅黑" w:eastAsia="微软雅黑" w:cs="微软雅黑"/>
                            </w:rPr>
                            <w:fldChar w:fldCharType="separate"/>
                          </w:r>
                          <w:r>
                            <w:rPr>
                              <w:rFonts w:hint="eastAsia" w:ascii="微软雅黑" w:hAnsi="微软雅黑" w:eastAsia="微软雅黑" w:cs="微软雅黑"/>
                            </w:rPr>
                            <w:t>2</w:t>
                          </w:r>
                          <w:r>
                            <w:rPr>
                              <w:rFonts w:hint="eastAsia" w:ascii="微软雅黑" w:hAnsi="微软雅黑" w:eastAsia="微软雅黑" w:cs="微软雅黑"/>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24F7E6CF">
                    <w:pPr>
                      <w:pStyle w:val="3"/>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  \* MERGEFORMAT </w:instrText>
                    </w:r>
                    <w:r>
                      <w:rPr>
                        <w:rFonts w:hint="eastAsia" w:ascii="微软雅黑" w:hAnsi="微软雅黑" w:eastAsia="微软雅黑" w:cs="微软雅黑"/>
                      </w:rPr>
                      <w:fldChar w:fldCharType="separate"/>
                    </w:r>
                    <w:r>
                      <w:rPr>
                        <w:rFonts w:hint="eastAsia" w:ascii="微软雅黑" w:hAnsi="微软雅黑" w:eastAsia="微软雅黑" w:cs="微软雅黑"/>
                      </w:rPr>
                      <w:t>2</w:t>
                    </w:r>
                    <w:r>
                      <w:rPr>
                        <w:rFonts w:hint="eastAsia" w:ascii="微软雅黑" w:hAnsi="微软雅黑" w:eastAsia="微软雅黑" w:cs="微软雅黑"/>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528E5E"/>
    <w:multiLevelType w:val="singleLevel"/>
    <w:tmpl w:val="C9528E5E"/>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1NjQ5YjEwYWUwNjkwMTk2OTIyYTZmZjJhOTZlNDMifQ=="/>
  </w:docVars>
  <w:rsids>
    <w:rsidRoot w:val="F9CF7F2D"/>
    <w:rsid w:val="00043CD2"/>
    <w:rsid w:val="00206E55"/>
    <w:rsid w:val="00463373"/>
    <w:rsid w:val="006C01DA"/>
    <w:rsid w:val="007045A1"/>
    <w:rsid w:val="00713567"/>
    <w:rsid w:val="0088274B"/>
    <w:rsid w:val="008C535E"/>
    <w:rsid w:val="008F2429"/>
    <w:rsid w:val="00920147"/>
    <w:rsid w:val="009D7CC2"/>
    <w:rsid w:val="009E6977"/>
    <w:rsid w:val="009F205B"/>
    <w:rsid w:val="00A01EB7"/>
    <w:rsid w:val="00A45B0F"/>
    <w:rsid w:val="00AF4D52"/>
    <w:rsid w:val="00BB563A"/>
    <w:rsid w:val="00D379EE"/>
    <w:rsid w:val="00D42419"/>
    <w:rsid w:val="00D47F43"/>
    <w:rsid w:val="00E27CE1"/>
    <w:rsid w:val="00E645F5"/>
    <w:rsid w:val="00E64BB5"/>
    <w:rsid w:val="00EF3554"/>
    <w:rsid w:val="00F053BF"/>
    <w:rsid w:val="00F84C63"/>
    <w:rsid w:val="00F86C73"/>
    <w:rsid w:val="00F90F89"/>
    <w:rsid w:val="00F95A1D"/>
    <w:rsid w:val="00FA6C67"/>
    <w:rsid w:val="01445BAC"/>
    <w:rsid w:val="016A72B4"/>
    <w:rsid w:val="0187748A"/>
    <w:rsid w:val="042C58C6"/>
    <w:rsid w:val="05E16DC5"/>
    <w:rsid w:val="07951A88"/>
    <w:rsid w:val="07F36299"/>
    <w:rsid w:val="07F4578F"/>
    <w:rsid w:val="0907702F"/>
    <w:rsid w:val="097924AD"/>
    <w:rsid w:val="0B13156C"/>
    <w:rsid w:val="0D9A3DC8"/>
    <w:rsid w:val="0E3971CF"/>
    <w:rsid w:val="0EBB70C4"/>
    <w:rsid w:val="0F4472BE"/>
    <w:rsid w:val="105B5FB3"/>
    <w:rsid w:val="11317B11"/>
    <w:rsid w:val="12903AA2"/>
    <w:rsid w:val="143A0A8B"/>
    <w:rsid w:val="146A4C31"/>
    <w:rsid w:val="18382434"/>
    <w:rsid w:val="196327B1"/>
    <w:rsid w:val="1A292427"/>
    <w:rsid w:val="1BAE581B"/>
    <w:rsid w:val="1BCC2910"/>
    <w:rsid w:val="1E996EF9"/>
    <w:rsid w:val="21190C88"/>
    <w:rsid w:val="21E34AB7"/>
    <w:rsid w:val="232F72E5"/>
    <w:rsid w:val="2379043D"/>
    <w:rsid w:val="2661634B"/>
    <w:rsid w:val="2A0B0AA8"/>
    <w:rsid w:val="2B8C29EC"/>
    <w:rsid w:val="2EA37940"/>
    <w:rsid w:val="2F4D1B62"/>
    <w:rsid w:val="35BF52B2"/>
    <w:rsid w:val="3758265C"/>
    <w:rsid w:val="37712B30"/>
    <w:rsid w:val="379E284F"/>
    <w:rsid w:val="37CD5040"/>
    <w:rsid w:val="38285776"/>
    <w:rsid w:val="3A422146"/>
    <w:rsid w:val="3A487AE7"/>
    <w:rsid w:val="3C385A3F"/>
    <w:rsid w:val="410703C2"/>
    <w:rsid w:val="41664E4D"/>
    <w:rsid w:val="421123AE"/>
    <w:rsid w:val="42FB6FC1"/>
    <w:rsid w:val="434507EC"/>
    <w:rsid w:val="44683056"/>
    <w:rsid w:val="448F35CD"/>
    <w:rsid w:val="48F13A80"/>
    <w:rsid w:val="49501428"/>
    <w:rsid w:val="49B63529"/>
    <w:rsid w:val="4AB41B49"/>
    <w:rsid w:val="4C0344C2"/>
    <w:rsid w:val="4D3D487B"/>
    <w:rsid w:val="4F8D7DF6"/>
    <w:rsid w:val="51B178D7"/>
    <w:rsid w:val="526E548C"/>
    <w:rsid w:val="52987BE1"/>
    <w:rsid w:val="546647FF"/>
    <w:rsid w:val="54D67EA1"/>
    <w:rsid w:val="56332FB1"/>
    <w:rsid w:val="56977FCF"/>
    <w:rsid w:val="582F6A50"/>
    <w:rsid w:val="5CD047B8"/>
    <w:rsid w:val="5F290805"/>
    <w:rsid w:val="5FD117C0"/>
    <w:rsid w:val="5FE97403"/>
    <w:rsid w:val="63F96601"/>
    <w:rsid w:val="673D1557"/>
    <w:rsid w:val="679F4C87"/>
    <w:rsid w:val="68950C13"/>
    <w:rsid w:val="69625B06"/>
    <w:rsid w:val="6ABB225B"/>
    <w:rsid w:val="6B596E94"/>
    <w:rsid w:val="6DF27F6E"/>
    <w:rsid w:val="6E31670A"/>
    <w:rsid w:val="6E65280C"/>
    <w:rsid w:val="6EC757E0"/>
    <w:rsid w:val="6F791701"/>
    <w:rsid w:val="724A7260"/>
    <w:rsid w:val="72AF65B7"/>
    <w:rsid w:val="72FC67AC"/>
    <w:rsid w:val="73AE50CD"/>
    <w:rsid w:val="7726295E"/>
    <w:rsid w:val="776D3018"/>
    <w:rsid w:val="77C267CE"/>
    <w:rsid w:val="79D264B9"/>
    <w:rsid w:val="7DEF72AE"/>
    <w:rsid w:val="915E4A4F"/>
    <w:rsid w:val="F9CF7F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宋体" w:hAnsi="宋体" w:eastAsia="宋体" w:cs="宋体"/>
      <w:sz w:val="24"/>
      <w:szCs w:val="24"/>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pPr>
      <w:widowControl w:val="0"/>
      <w:autoSpaceDE w:val="0"/>
      <w:autoSpaceDN w:val="0"/>
      <w:spacing w:before="163"/>
    </w:pPr>
    <w:rPr>
      <w:rFonts w:ascii="仿宋" w:hAnsi="仿宋" w:eastAsia="仿宋" w:cs="仿宋"/>
      <w:sz w:val="36"/>
      <w:szCs w:val="36"/>
      <w:lang w:val="zh-CN" w:bidi="zh-CN"/>
    </w:rPr>
  </w:style>
  <w:style w:type="paragraph" w:styleId="3">
    <w:name w:val="footer"/>
    <w:basedOn w:val="1"/>
    <w:autoRedefine/>
    <w:unhideWhenUsed/>
    <w:qFormat/>
    <w:uiPriority w:val="99"/>
    <w:pPr>
      <w:tabs>
        <w:tab w:val="center" w:pos="4153"/>
        <w:tab w:val="right" w:pos="8306"/>
      </w:tabs>
      <w:snapToGrid w:val="0"/>
      <w:jc w:val="left"/>
    </w:pPr>
    <w:rPr>
      <w:sz w:val="18"/>
      <w:szCs w:val="18"/>
    </w:rPr>
  </w:style>
  <w:style w:type="paragraph" w:styleId="4">
    <w:name w:val="header"/>
    <w:basedOn w:val="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Hyperlink"/>
    <w:basedOn w:val="8"/>
    <w:autoRedefine/>
    <w:qFormat/>
    <w:uiPriority w:val="0"/>
    <w:rPr>
      <w:color w:val="0000FF"/>
      <w:u w:val="single"/>
    </w:rPr>
  </w:style>
  <w:style w:type="paragraph" w:styleId="11">
    <w:name w:val="List Paragraph"/>
    <w:basedOn w:val="1"/>
    <w:autoRedefine/>
    <w:qFormat/>
    <w:uiPriority w:val="99"/>
    <w:pPr>
      <w:widowControl w:val="0"/>
      <w:ind w:firstLine="420" w:firstLineChars="200"/>
      <w:jc w:val="both"/>
    </w:pPr>
    <w:rPr>
      <w:rFonts w:ascii="Calibri" w:hAnsi="Calibri" w:eastAsia="宋体" w:cs="Times New Roman"/>
      <w:kern w:val="2"/>
      <w:sz w:val="21"/>
    </w:rPr>
  </w:style>
  <w:style w:type="paragraph" w:customStyle="1" w:styleId="12">
    <w:name w:val="列表段落1"/>
    <w:basedOn w:val="1"/>
    <w:autoRedefine/>
    <w:qFormat/>
    <w:uiPriority w:val="34"/>
    <w:pPr>
      <w:ind w:firstLine="420" w:firstLineChars="200"/>
    </w:pPr>
  </w:style>
  <w:style w:type="character" w:customStyle="1" w:styleId="13">
    <w:name w:val="pp-place-title"/>
    <w:basedOn w:val="8"/>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3.pn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5373</Words>
  <Characters>6369</Characters>
  <Lines>20</Lines>
  <Paragraphs>5</Paragraphs>
  <TotalTime>1</TotalTime>
  <ScaleCrop>false</ScaleCrop>
  <LinksUpToDate>false</LinksUpToDate>
  <CharactersWithSpaces>6573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2024-03-05T02:12:00Z</dcterms:created>
  <dc:creator>張小e❓</dc:creator>
  <cp:lastModifiedBy>可爱的皮皮鲁</cp:lastModifiedBy>
  <cp:lastPrinted>2024-03-06T09:28:00Z</cp:lastPrinted>
  <dcterms:modified xsi:type="dcterms:W3CDTF">2025-10-09T02:21:31Z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160B2C7AD31949F5A246692B09C3CE12_13</vt:lpwstr>
  </property>
  <property fmtid="{D5CDD505-2E9C-101B-9397-08002B2CF9AE}" pid="4" name="KSOTemplateDocerSaveRecord">
    <vt:lpwstr>eyJoZGlkIjoiYTc1NjQ5YjEwYWUwNjkwMTk2OTIyYTZmZjJhOTZlNDMiLCJ1c2VySWQiOiIxMDAwNjc3NDUyIn0=</vt:lpwstr>
  </property>
</Properties>
</file>